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4C6A" w14:textId="77777777" w:rsidR="00AC74E4" w:rsidRDefault="00AC74E4">
      <w:pPr>
        <w:spacing w:line="360" w:lineRule="auto"/>
        <w:ind w:firstLine="420"/>
        <w:jc w:val="center"/>
        <w:rPr>
          <w:rFonts w:ascii="华文中宋" w:eastAsia="华文中宋" w:hAnsi="华文中宋"/>
          <w:b/>
          <w:bCs/>
          <w:color w:val="CC3300"/>
          <w:sz w:val="40"/>
          <w:szCs w:val="24"/>
        </w:rPr>
      </w:pPr>
      <w:r>
        <w:rPr>
          <w:rFonts w:ascii="华文中宋" w:eastAsia="华文中宋" w:hAnsi="华文中宋" w:hint="eastAsia"/>
          <w:b/>
          <w:bCs/>
          <w:color w:val="CC3300"/>
          <w:sz w:val="40"/>
          <w:szCs w:val="24"/>
        </w:rPr>
        <w:t>上海理工大学出版印刷与艺术设计学院</w:t>
      </w:r>
    </w:p>
    <w:p w14:paraId="2C695520" w14:textId="77777777" w:rsidR="00AC74E4" w:rsidRDefault="00AC74E4">
      <w:pPr>
        <w:spacing w:line="360" w:lineRule="auto"/>
        <w:jc w:val="center"/>
        <w:rPr>
          <w:rFonts w:ascii="华文中宋" w:eastAsia="华文中宋" w:hAnsi="华文中宋"/>
          <w:b/>
          <w:bCs/>
          <w:color w:val="CC3300"/>
          <w:sz w:val="40"/>
          <w:szCs w:val="24"/>
        </w:rPr>
      </w:pPr>
      <w:r>
        <w:rPr>
          <w:rFonts w:ascii="华文中宋" w:eastAsia="华文中宋" w:hAnsi="华文中宋" w:hint="eastAsia"/>
          <w:b/>
          <w:bCs/>
          <w:color w:val="CC3300"/>
          <w:sz w:val="40"/>
          <w:szCs w:val="24"/>
        </w:rPr>
        <w:t>研究生各类奖项评定细则</w:t>
      </w:r>
    </w:p>
    <w:p w14:paraId="5FF38590" w14:textId="77777777" w:rsidR="00AC74E4" w:rsidRDefault="00AC74E4">
      <w:pPr>
        <w:spacing w:line="360" w:lineRule="auto"/>
        <w:rPr>
          <w:rFonts w:ascii="黑体" w:eastAsia="黑体" w:hAnsi="仿宋"/>
          <w:b/>
          <w:color w:val="000000"/>
          <w:sz w:val="28"/>
          <w:szCs w:val="28"/>
        </w:rPr>
      </w:pPr>
      <w:r>
        <w:rPr>
          <w:rFonts w:ascii="黑体" w:eastAsia="黑体" w:hAnsi="仿宋" w:hint="eastAsia"/>
          <w:b/>
          <w:color w:val="000000"/>
          <w:sz w:val="28"/>
          <w:szCs w:val="28"/>
        </w:rPr>
        <w:t>一、研究生各类奖学金基本申请条件</w:t>
      </w:r>
    </w:p>
    <w:p w14:paraId="1C57D675" w14:textId="77777777" w:rsidR="00AC74E4" w:rsidRDefault="00AC74E4">
      <w:pPr>
        <w:spacing w:line="360" w:lineRule="auto"/>
        <w:ind w:leftChars="50" w:left="465" w:hangingChars="150" w:hanging="360"/>
        <w:rPr>
          <w:rFonts w:ascii="仿宋_GB2312" w:eastAsia="仿宋_GB2312" w:hAnsi="仿宋"/>
          <w:color w:val="000000"/>
          <w:sz w:val="24"/>
        </w:rPr>
      </w:pPr>
      <w:r>
        <w:rPr>
          <w:rFonts w:ascii="仿宋_GB2312" w:eastAsia="仿宋_GB2312" w:hAnsi="仿宋" w:hint="eastAsia"/>
          <w:color w:val="000000"/>
          <w:sz w:val="24"/>
        </w:rPr>
        <w:t>（一）热爱社会主义祖国，拥护中国共产党的领导；遵守宪法与法律，遵守高等学校规章制度；具有较高综合素质，德、智、体全面发展；</w:t>
      </w:r>
    </w:p>
    <w:p w14:paraId="70CB049E" w14:textId="77777777" w:rsidR="00AC74E4" w:rsidRDefault="00AC74E4">
      <w:pPr>
        <w:spacing w:line="360" w:lineRule="auto"/>
        <w:ind w:leftChars="50" w:left="465" w:hangingChars="150" w:hanging="360"/>
        <w:rPr>
          <w:rFonts w:ascii="仿宋_GB2312" w:eastAsia="仿宋_GB2312" w:hAnsi="仿宋"/>
          <w:b/>
          <w:sz w:val="28"/>
        </w:rPr>
      </w:pPr>
      <w:r>
        <w:rPr>
          <w:rFonts w:ascii="仿宋_GB2312" w:eastAsia="仿宋_GB2312" w:hAnsi="仿宋" w:hint="eastAsia"/>
          <w:color w:val="000000"/>
          <w:sz w:val="24"/>
        </w:rPr>
        <w:t>（二）</w:t>
      </w:r>
      <w:r>
        <w:rPr>
          <w:rFonts w:ascii="仿宋_GB2312" w:eastAsia="仿宋_GB2312" w:hAnsi="仿宋" w:hint="eastAsia"/>
          <w:sz w:val="24"/>
        </w:rPr>
        <w:t>学习刻苦认真，学习成绩优秀，无不及格、补考、重修现象并通过国家英语四级考试,分数425分以上（含425分）；</w:t>
      </w:r>
    </w:p>
    <w:p w14:paraId="377D117E" w14:textId="77777777" w:rsidR="00AC74E4" w:rsidRDefault="00AC74E4">
      <w:pPr>
        <w:spacing w:line="360" w:lineRule="auto"/>
        <w:ind w:leftChars="50" w:left="465" w:hangingChars="150" w:hanging="360"/>
        <w:rPr>
          <w:rFonts w:ascii="仿宋_GB2312" w:eastAsia="仿宋_GB2312" w:hAnsi="仿宋"/>
          <w:sz w:val="24"/>
        </w:rPr>
      </w:pPr>
      <w:r>
        <w:rPr>
          <w:rFonts w:ascii="仿宋_GB2312" w:eastAsia="仿宋_GB2312" w:hAnsi="仿宋" w:hint="eastAsia"/>
          <w:sz w:val="24"/>
        </w:rPr>
        <w:t xml:space="preserve">（三）科研能力显著、发展潜力突出，以上海理工大学研究生的第一作者身份（若学生为第二作者，论文是否加分，见下页“关于论文发表、设计作品发表、著作出版加分的说明”）发表与专业相关论文、设计作品成果一篇及以上； </w:t>
      </w:r>
    </w:p>
    <w:p w14:paraId="5414DE6C" w14:textId="77777777" w:rsidR="00AC74E4" w:rsidRDefault="00AC74E4">
      <w:pPr>
        <w:spacing w:line="360" w:lineRule="auto"/>
        <w:ind w:leftChars="150" w:left="315"/>
        <w:rPr>
          <w:rFonts w:ascii="仿宋_GB2312" w:eastAsia="仿宋_GB2312" w:hAnsi="仿宋"/>
          <w:sz w:val="24"/>
        </w:rPr>
      </w:pPr>
      <w:r>
        <w:rPr>
          <w:rFonts w:ascii="仿宋_GB2312" w:eastAsia="仿宋_GB2312" w:hAnsi="仿宋"/>
          <w:sz w:val="24"/>
        </w:rPr>
        <w:t>补充说明：针对学业奖学金评选，一等和二等学业奖学金优先考虑已发表</w:t>
      </w:r>
      <w:r>
        <w:rPr>
          <w:rFonts w:ascii="仿宋_GB2312" w:eastAsia="仿宋_GB2312" w:hAnsi="仿宋" w:hint="eastAsia"/>
          <w:sz w:val="24"/>
        </w:rPr>
        <w:t>与本专业相关论文、设计作品成果（见刊）</w:t>
      </w:r>
      <w:r>
        <w:rPr>
          <w:rFonts w:ascii="仿宋_GB2312" w:eastAsia="仿宋_GB2312" w:hAnsi="仿宋"/>
          <w:sz w:val="24"/>
        </w:rPr>
        <w:t>的学生；二等学业奖学金剩余的名额以及三等学业奖学金评选，不受</w:t>
      </w:r>
      <w:r>
        <w:rPr>
          <w:rFonts w:ascii="仿宋_GB2312" w:eastAsia="仿宋_GB2312" w:hAnsi="仿宋" w:hint="eastAsia"/>
          <w:sz w:val="24"/>
        </w:rPr>
        <w:t>论文、设计作品成果已发表的（</w:t>
      </w:r>
      <w:r>
        <w:rPr>
          <w:rFonts w:ascii="仿宋_GB2312" w:eastAsia="仿宋_GB2312" w:hAnsi="仿宋"/>
          <w:sz w:val="24"/>
        </w:rPr>
        <w:t>见刊</w:t>
      </w:r>
      <w:r>
        <w:rPr>
          <w:rFonts w:ascii="仿宋_GB2312" w:eastAsia="仿宋_GB2312" w:hAnsi="仿宋" w:hint="eastAsia"/>
          <w:sz w:val="24"/>
        </w:rPr>
        <w:t>）</w:t>
      </w:r>
      <w:r>
        <w:rPr>
          <w:rFonts w:ascii="仿宋_GB2312" w:eastAsia="仿宋_GB2312" w:hAnsi="仿宋"/>
          <w:sz w:val="24"/>
        </w:rPr>
        <w:t>限制。</w:t>
      </w:r>
    </w:p>
    <w:p w14:paraId="3FA5B24C" w14:textId="77777777" w:rsidR="00AC74E4" w:rsidRDefault="00AC74E4">
      <w:pPr>
        <w:spacing w:line="360" w:lineRule="auto"/>
        <w:ind w:firstLineChars="50" w:firstLine="120"/>
        <w:jc w:val="left"/>
        <w:rPr>
          <w:b/>
          <w:sz w:val="36"/>
        </w:rPr>
      </w:pPr>
      <w:r>
        <w:rPr>
          <w:rFonts w:ascii="仿宋_GB2312" w:eastAsia="仿宋_GB2312" w:hAnsi="仿宋" w:hint="eastAsia"/>
          <w:sz w:val="24"/>
        </w:rPr>
        <w:t>（四）参评学生需提供其导师本人签字确认的《导师评价表》；</w:t>
      </w:r>
    </w:p>
    <w:p w14:paraId="52B5D803" w14:textId="77777777" w:rsidR="00AC74E4" w:rsidRDefault="00AC74E4">
      <w:pPr>
        <w:spacing w:line="360" w:lineRule="auto"/>
        <w:ind w:firstLineChars="50" w:firstLine="120"/>
        <w:rPr>
          <w:rFonts w:ascii="仿宋_GB2312" w:eastAsia="仿宋_GB2312" w:hAnsi="仿宋"/>
          <w:color w:val="000000"/>
          <w:sz w:val="24"/>
        </w:rPr>
      </w:pPr>
      <w:r>
        <w:rPr>
          <w:rFonts w:ascii="仿宋_GB2312" w:eastAsia="仿宋_GB2312" w:hAnsi="仿宋" w:hint="eastAsia"/>
          <w:color w:val="000000"/>
          <w:sz w:val="24"/>
        </w:rPr>
        <w:t>（五）积极参与学校、学院组织的各项活动。</w:t>
      </w:r>
    </w:p>
    <w:p w14:paraId="252CD318" w14:textId="77777777" w:rsidR="00AC74E4" w:rsidRDefault="00AC74E4">
      <w:pPr>
        <w:spacing w:line="360" w:lineRule="auto"/>
        <w:rPr>
          <w:rFonts w:ascii="黑体" w:eastAsia="黑体" w:hAnsi="仿宋"/>
          <w:b/>
          <w:color w:val="000000"/>
          <w:sz w:val="28"/>
          <w:szCs w:val="28"/>
        </w:rPr>
      </w:pPr>
      <w:r>
        <w:rPr>
          <w:rFonts w:ascii="黑体" w:eastAsia="黑体" w:hAnsi="仿宋" w:hint="eastAsia"/>
          <w:b/>
          <w:color w:val="000000"/>
          <w:sz w:val="28"/>
          <w:szCs w:val="28"/>
        </w:rPr>
        <w:t>二、研究生各类奖学金评分标准</w:t>
      </w:r>
    </w:p>
    <w:p w14:paraId="43AAF7B1" w14:textId="77777777" w:rsidR="00AC74E4" w:rsidRDefault="00AC74E4">
      <w:pPr>
        <w:widowControl/>
        <w:spacing w:line="360" w:lineRule="auto"/>
        <w:ind w:leftChars="114" w:left="239"/>
        <w:jc w:val="left"/>
        <w:rPr>
          <w:rFonts w:ascii="华文中宋" w:eastAsia="华文中宋" w:hAnsi="华文中宋" w:cs="Arial"/>
          <w:b/>
          <w:color w:val="000000"/>
          <w:kern w:val="0"/>
          <w:sz w:val="24"/>
          <w:szCs w:val="22"/>
        </w:rPr>
      </w:pPr>
      <w:r>
        <w:rPr>
          <w:rFonts w:ascii="华文中宋" w:eastAsia="华文中宋" w:hAnsi="华文中宋" w:cs="Arial" w:hint="eastAsia"/>
          <w:b/>
          <w:color w:val="000000"/>
          <w:kern w:val="0"/>
          <w:sz w:val="24"/>
          <w:szCs w:val="22"/>
        </w:rPr>
        <w:t>（一）学习成绩评分</w:t>
      </w:r>
    </w:p>
    <w:p w14:paraId="10ED0F14" w14:textId="77777777" w:rsidR="00AC74E4" w:rsidRDefault="00AC74E4">
      <w:pPr>
        <w:pStyle w:val="Default"/>
        <w:spacing w:line="360" w:lineRule="auto"/>
        <w:ind w:firstLineChars="200" w:firstLine="480"/>
        <w:rPr>
          <w:rFonts w:hAnsi="仿宋"/>
          <w:szCs w:val="20"/>
        </w:rPr>
      </w:pPr>
      <w:r>
        <w:rPr>
          <w:rFonts w:hAnsi="仿宋" w:hint="eastAsia"/>
          <w:szCs w:val="20"/>
        </w:rPr>
        <w:t>累计平均绩</w:t>
      </w:r>
      <w:r>
        <w:rPr>
          <w:rFonts w:hAnsi="仿宋" w:hint="eastAsia"/>
        </w:rPr>
        <w:t>点</w:t>
      </w:r>
      <w:r>
        <w:rPr>
          <w:rFonts w:hAnsi="仿宋" w:hint="eastAsia"/>
          <w:szCs w:val="20"/>
        </w:rPr>
        <w:t>＝Σ</w:t>
      </w:r>
      <w:r>
        <w:rPr>
          <w:rFonts w:hAnsi="仿宋" w:cs="Times New Roman"/>
          <w:szCs w:val="20"/>
        </w:rPr>
        <w:t>(</w:t>
      </w:r>
      <w:r>
        <w:rPr>
          <w:rFonts w:hAnsi="仿宋" w:hint="eastAsia"/>
          <w:szCs w:val="20"/>
        </w:rPr>
        <w:t>累计修读课程绩点×课程学分）</w:t>
      </w:r>
      <w:r>
        <w:rPr>
          <w:rFonts w:hAnsi="仿宋" w:cs="Times New Roman"/>
          <w:szCs w:val="20"/>
        </w:rPr>
        <w:t>/</w:t>
      </w:r>
      <w:r>
        <w:rPr>
          <w:rFonts w:hAnsi="仿宋" w:hint="eastAsia"/>
          <w:szCs w:val="20"/>
        </w:rPr>
        <w:t>Σ累计修读课程学分</w:t>
      </w:r>
    </w:p>
    <w:p w14:paraId="71683A92" w14:textId="77777777" w:rsidR="00AC74E4" w:rsidRDefault="00AC74E4">
      <w:pPr>
        <w:spacing w:line="360" w:lineRule="auto"/>
        <w:ind w:firstLineChars="900" w:firstLine="2160"/>
        <w:rPr>
          <w:rFonts w:ascii="仿宋_GB2312" w:eastAsia="仿宋_GB2312" w:hAnsi="仿宋" w:cs="仿宋_GB2312"/>
          <w:color w:val="000000"/>
          <w:kern w:val="0"/>
          <w:sz w:val="24"/>
        </w:rPr>
      </w:pPr>
      <w:r>
        <w:rPr>
          <w:rFonts w:ascii="仿宋_GB2312" w:eastAsia="仿宋_GB2312" w:hAnsi="仿宋" w:cs="仿宋_GB2312" w:hint="eastAsia"/>
          <w:color w:val="000000"/>
          <w:kern w:val="0"/>
          <w:sz w:val="24"/>
        </w:rPr>
        <w:t>课程成绩与绩点的换算方式如下：</w:t>
      </w:r>
    </w:p>
    <w:tbl>
      <w:tblPr>
        <w:tblW w:w="3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1433"/>
        <w:gridCol w:w="1242"/>
        <w:gridCol w:w="1243"/>
      </w:tblGrid>
      <w:tr w:rsidR="00AC74E4" w14:paraId="5AAF15E5" w14:textId="77777777">
        <w:trPr>
          <w:trHeight w:val="294"/>
          <w:jc w:val="center"/>
        </w:trPr>
        <w:tc>
          <w:tcPr>
            <w:tcW w:w="1268" w:type="pct"/>
            <w:vAlign w:val="center"/>
          </w:tcPr>
          <w:p w14:paraId="469BD7BE" w14:textId="77777777" w:rsidR="00AC74E4" w:rsidRDefault="00AC74E4">
            <w:pPr>
              <w:spacing w:line="360" w:lineRule="auto"/>
              <w:jc w:val="center"/>
              <w:rPr>
                <w:color w:val="000000"/>
              </w:rPr>
            </w:pPr>
            <w:r>
              <w:rPr>
                <w:rFonts w:hint="eastAsia"/>
                <w:color w:val="000000"/>
              </w:rPr>
              <w:t>绩点</w:t>
            </w:r>
          </w:p>
        </w:tc>
        <w:tc>
          <w:tcPr>
            <w:tcW w:w="1364" w:type="pct"/>
            <w:vAlign w:val="center"/>
          </w:tcPr>
          <w:p w14:paraId="63B072A8" w14:textId="77777777" w:rsidR="00AC74E4" w:rsidRDefault="00AC74E4">
            <w:pPr>
              <w:spacing w:line="360" w:lineRule="auto"/>
              <w:jc w:val="center"/>
              <w:rPr>
                <w:color w:val="000000"/>
              </w:rPr>
            </w:pPr>
            <w:r>
              <w:rPr>
                <w:rFonts w:hint="eastAsia"/>
                <w:color w:val="000000"/>
              </w:rPr>
              <w:t>百分制</w:t>
            </w:r>
          </w:p>
        </w:tc>
        <w:tc>
          <w:tcPr>
            <w:tcW w:w="1183" w:type="pct"/>
            <w:vAlign w:val="center"/>
          </w:tcPr>
          <w:p w14:paraId="032B80AF" w14:textId="77777777" w:rsidR="00AC74E4" w:rsidRDefault="00AC74E4">
            <w:pPr>
              <w:spacing w:line="360" w:lineRule="auto"/>
              <w:jc w:val="center"/>
              <w:rPr>
                <w:color w:val="000000"/>
              </w:rPr>
            </w:pPr>
            <w:r>
              <w:rPr>
                <w:rFonts w:hint="eastAsia"/>
                <w:color w:val="000000"/>
              </w:rPr>
              <w:t>绩点</w:t>
            </w:r>
          </w:p>
        </w:tc>
        <w:tc>
          <w:tcPr>
            <w:tcW w:w="1184" w:type="pct"/>
            <w:vAlign w:val="center"/>
          </w:tcPr>
          <w:p w14:paraId="36F47166" w14:textId="77777777" w:rsidR="00AC74E4" w:rsidRDefault="00AC74E4">
            <w:pPr>
              <w:spacing w:line="360" w:lineRule="auto"/>
              <w:jc w:val="center"/>
              <w:rPr>
                <w:color w:val="000000"/>
              </w:rPr>
            </w:pPr>
            <w:r>
              <w:rPr>
                <w:rFonts w:hint="eastAsia"/>
                <w:color w:val="000000"/>
              </w:rPr>
              <w:t>百分制</w:t>
            </w:r>
          </w:p>
        </w:tc>
      </w:tr>
      <w:tr w:rsidR="00AC74E4" w14:paraId="7BA30DD4" w14:textId="77777777">
        <w:trPr>
          <w:jc w:val="center"/>
        </w:trPr>
        <w:tc>
          <w:tcPr>
            <w:tcW w:w="1268" w:type="pct"/>
            <w:vAlign w:val="center"/>
          </w:tcPr>
          <w:p w14:paraId="09E7D9BF" w14:textId="77777777" w:rsidR="00AC74E4" w:rsidRDefault="00AC74E4">
            <w:pPr>
              <w:spacing w:line="360" w:lineRule="auto"/>
              <w:jc w:val="center"/>
              <w:rPr>
                <w:color w:val="000000"/>
              </w:rPr>
            </w:pPr>
            <w:r>
              <w:rPr>
                <w:rFonts w:hint="eastAsia"/>
                <w:color w:val="000000"/>
              </w:rPr>
              <w:t>0</w:t>
            </w:r>
          </w:p>
        </w:tc>
        <w:tc>
          <w:tcPr>
            <w:tcW w:w="1364" w:type="pct"/>
            <w:vAlign w:val="center"/>
          </w:tcPr>
          <w:p w14:paraId="1E9928EA" w14:textId="77777777" w:rsidR="00AC74E4" w:rsidRDefault="00AC74E4">
            <w:pPr>
              <w:spacing w:line="360" w:lineRule="auto"/>
              <w:jc w:val="center"/>
              <w:rPr>
                <w:color w:val="000000"/>
              </w:rPr>
            </w:pPr>
            <w:r>
              <w:rPr>
                <w:rFonts w:hint="eastAsia"/>
                <w:color w:val="000000"/>
              </w:rPr>
              <w:t>≤</w:t>
            </w:r>
            <w:r>
              <w:rPr>
                <w:rFonts w:hint="eastAsia"/>
                <w:color w:val="000000"/>
              </w:rPr>
              <w:t>59.9</w:t>
            </w:r>
          </w:p>
        </w:tc>
        <w:tc>
          <w:tcPr>
            <w:tcW w:w="1183" w:type="pct"/>
            <w:vAlign w:val="center"/>
          </w:tcPr>
          <w:p w14:paraId="74C35925" w14:textId="77777777" w:rsidR="00AC74E4" w:rsidRDefault="00AC74E4">
            <w:pPr>
              <w:spacing w:line="360" w:lineRule="auto"/>
              <w:jc w:val="center"/>
              <w:rPr>
                <w:color w:val="000000"/>
              </w:rPr>
            </w:pPr>
            <w:r>
              <w:rPr>
                <w:rFonts w:hint="eastAsia"/>
                <w:color w:val="000000"/>
              </w:rPr>
              <w:t>3.0</w:t>
            </w:r>
          </w:p>
        </w:tc>
        <w:tc>
          <w:tcPr>
            <w:tcW w:w="1184" w:type="pct"/>
            <w:vAlign w:val="center"/>
          </w:tcPr>
          <w:p w14:paraId="053FCCDE" w14:textId="77777777" w:rsidR="00AC74E4" w:rsidRDefault="00AC74E4">
            <w:pPr>
              <w:spacing w:line="360" w:lineRule="auto"/>
              <w:jc w:val="center"/>
              <w:rPr>
                <w:color w:val="000000"/>
              </w:rPr>
            </w:pPr>
            <w:r>
              <w:rPr>
                <w:rFonts w:hint="eastAsia"/>
                <w:color w:val="000000"/>
              </w:rPr>
              <w:t>80-84.9</w:t>
            </w:r>
          </w:p>
        </w:tc>
      </w:tr>
      <w:tr w:rsidR="00AC74E4" w14:paraId="28E7C2E5" w14:textId="77777777">
        <w:trPr>
          <w:jc w:val="center"/>
        </w:trPr>
        <w:tc>
          <w:tcPr>
            <w:tcW w:w="1268" w:type="pct"/>
            <w:vAlign w:val="center"/>
          </w:tcPr>
          <w:p w14:paraId="39566C29" w14:textId="77777777" w:rsidR="00AC74E4" w:rsidRDefault="00AC74E4">
            <w:pPr>
              <w:spacing w:line="360" w:lineRule="auto"/>
              <w:jc w:val="center"/>
              <w:rPr>
                <w:color w:val="000000"/>
              </w:rPr>
            </w:pPr>
            <w:r>
              <w:rPr>
                <w:rFonts w:hint="eastAsia"/>
                <w:color w:val="000000"/>
              </w:rPr>
              <w:t>1.0</w:t>
            </w:r>
          </w:p>
        </w:tc>
        <w:tc>
          <w:tcPr>
            <w:tcW w:w="1364" w:type="pct"/>
            <w:vAlign w:val="center"/>
          </w:tcPr>
          <w:p w14:paraId="43803B55" w14:textId="77777777" w:rsidR="00AC74E4" w:rsidRDefault="00AC74E4">
            <w:pPr>
              <w:spacing w:line="360" w:lineRule="auto"/>
              <w:jc w:val="center"/>
              <w:rPr>
                <w:color w:val="000000"/>
              </w:rPr>
            </w:pPr>
            <w:r>
              <w:rPr>
                <w:rFonts w:hint="eastAsia"/>
                <w:color w:val="000000"/>
              </w:rPr>
              <w:t>60-64.9</w:t>
            </w:r>
          </w:p>
        </w:tc>
        <w:tc>
          <w:tcPr>
            <w:tcW w:w="1183" w:type="pct"/>
            <w:vAlign w:val="center"/>
          </w:tcPr>
          <w:p w14:paraId="29710EF0" w14:textId="77777777" w:rsidR="00AC74E4" w:rsidRDefault="00AC74E4">
            <w:pPr>
              <w:spacing w:line="360" w:lineRule="auto"/>
              <w:jc w:val="center"/>
              <w:rPr>
                <w:color w:val="000000"/>
              </w:rPr>
            </w:pPr>
            <w:r>
              <w:rPr>
                <w:rFonts w:hint="eastAsia"/>
                <w:color w:val="000000"/>
              </w:rPr>
              <w:t>3.5</w:t>
            </w:r>
          </w:p>
        </w:tc>
        <w:tc>
          <w:tcPr>
            <w:tcW w:w="1184" w:type="pct"/>
            <w:vAlign w:val="center"/>
          </w:tcPr>
          <w:p w14:paraId="7156C59B" w14:textId="77777777" w:rsidR="00AC74E4" w:rsidRDefault="00AC74E4">
            <w:pPr>
              <w:spacing w:line="360" w:lineRule="auto"/>
              <w:jc w:val="center"/>
              <w:rPr>
                <w:color w:val="000000"/>
              </w:rPr>
            </w:pPr>
            <w:r>
              <w:rPr>
                <w:rFonts w:hint="eastAsia"/>
                <w:color w:val="000000"/>
              </w:rPr>
              <w:t>85-89.9</w:t>
            </w:r>
          </w:p>
        </w:tc>
      </w:tr>
      <w:tr w:rsidR="00AC74E4" w14:paraId="058462EA" w14:textId="77777777">
        <w:trPr>
          <w:jc w:val="center"/>
        </w:trPr>
        <w:tc>
          <w:tcPr>
            <w:tcW w:w="1268" w:type="pct"/>
            <w:vAlign w:val="center"/>
          </w:tcPr>
          <w:p w14:paraId="5E2CA122" w14:textId="77777777" w:rsidR="00AC74E4" w:rsidRDefault="00AC74E4">
            <w:pPr>
              <w:spacing w:line="360" w:lineRule="auto"/>
              <w:jc w:val="center"/>
              <w:rPr>
                <w:color w:val="000000"/>
              </w:rPr>
            </w:pPr>
            <w:r>
              <w:rPr>
                <w:rFonts w:hint="eastAsia"/>
                <w:color w:val="000000"/>
              </w:rPr>
              <w:t>1.5</w:t>
            </w:r>
          </w:p>
        </w:tc>
        <w:tc>
          <w:tcPr>
            <w:tcW w:w="1364" w:type="pct"/>
            <w:vAlign w:val="center"/>
          </w:tcPr>
          <w:p w14:paraId="712E7C4D" w14:textId="77777777" w:rsidR="00AC74E4" w:rsidRDefault="00AC74E4">
            <w:pPr>
              <w:spacing w:line="360" w:lineRule="auto"/>
              <w:jc w:val="center"/>
              <w:rPr>
                <w:color w:val="000000"/>
              </w:rPr>
            </w:pPr>
            <w:r>
              <w:rPr>
                <w:rFonts w:hint="eastAsia"/>
                <w:color w:val="000000"/>
              </w:rPr>
              <w:t>65-69.9</w:t>
            </w:r>
          </w:p>
        </w:tc>
        <w:tc>
          <w:tcPr>
            <w:tcW w:w="1183" w:type="pct"/>
            <w:vAlign w:val="center"/>
          </w:tcPr>
          <w:p w14:paraId="1F6385D8" w14:textId="77777777" w:rsidR="00AC74E4" w:rsidRDefault="00AC74E4">
            <w:pPr>
              <w:spacing w:line="360" w:lineRule="auto"/>
              <w:jc w:val="center"/>
              <w:rPr>
                <w:color w:val="000000"/>
              </w:rPr>
            </w:pPr>
            <w:r>
              <w:rPr>
                <w:rFonts w:hint="eastAsia"/>
                <w:color w:val="000000"/>
              </w:rPr>
              <w:t>4.0</w:t>
            </w:r>
          </w:p>
        </w:tc>
        <w:tc>
          <w:tcPr>
            <w:tcW w:w="1184" w:type="pct"/>
            <w:vAlign w:val="center"/>
          </w:tcPr>
          <w:p w14:paraId="48126A4A" w14:textId="77777777" w:rsidR="00AC74E4" w:rsidRDefault="00AC74E4">
            <w:pPr>
              <w:spacing w:line="360" w:lineRule="auto"/>
              <w:jc w:val="center"/>
              <w:rPr>
                <w:color w:val="000000"/>
              </w:rPr>
            </w:pPr>
            <w:r>
              <w:rPr>
                <w:rFonts w:hint="eastAsia"/>
                <w:color w:val="000000"/>
              </w:rPr>
              <w:t>90-94.9</w:t>
            </w:r>
          </w:p>
        </w:tc>
      </w:tr>
      <w:tr w:rsidR="00AC74E4" w14:paraId="03AEE105" w14:textId="77777777">
        <w:trPr>
          <w:jc w:val="center"/>
        </w:trPr>
        <w:tc>
          <w:tcPr>
            <w:tcW w:w="1268" w:type="pct"/>
            <w:vAlign w:val="center"/>
          </w:tcPr>
          <w:p w14:paraId="42D3702B" w14:textId="77777777" w:rsidR="00AC74E4" w:rsidRDefault="00AC74E4">
            <w:pPr>
              <w:spacing w:line="360" w:lineRule="auto"/>
              <w:jc w:val="center"/>
              <w:rPr>
                <w:color w:val="000000"/>
              </w:rPr>
            </w:pPr>
            <w:r>
              <w:rPr>
                <w:rFonts w:hint="eastAsia"/>
                <w:color w:val="000000"/>
              </w:rPr>
              <w:t>2.0</w:t>
            </w:r>
          </w:p>
        </w:tc>
        <w:tc>
          <w:tcPr>
            <w:tcW w:w="1364" w:type="pct"/>
            <w:vAlign w:val="center"/>
          </w:tcPr>
          <w:p w14:paraId="4482EE33" w14:textId="77777777" w:rsidR="00AC74E4" w:rsidRDefault="00AC74E4">
            <w:pPr>
              <w:spacing w:line="360" w:lineRule="auto"/>
              <w:jc w:val="center"/>
              <w:rPr>
                <w:color w:val="000000"/>
              </w:rPr>
            </w:pPr>
            <w:r>
              <w:rPr>
                <w:rFonts w:hint="eastAsia"/>
                <w:color w:val="000000"/>
              </w:rPr>
              <w:t>70-74.9</w:t>
            </w:r>
          </w:p>
        </w:tc>
        <w:tc>
          <w:tcPr>
            <w:tcW w:w="1183" w:type="pct"/>
            <w:vAlign w:val="center"/>
          </w:tcPr>
          <w:p w14:paraId="6DF8E66D" w14:textId="77777777" w:rsidR="00AC74E4" w:rsidRDefault="00AC74E4">
            <w:pPr>
              <w:spacing w:line="360" w:lineRule="auto"/>
              <w:jc w:val="center"/>
              <w:rPr>
                <w:color w:val="000000"/>
              </w:rPr>
            </w:pPr>
            <w:r>
              <w:rPr>
                <w:rFonts w:hint="eastAsia"/>
                <w:color w:val="000000"/>
              </w:rPr>
              <w:t>4.5</w:t>
            </w:r>
          </w:p>
        </w:tc>
        <w:tc>
          <w:tcPr>
            <w:tcW w:w="1184" w:type="pct"/>
            <w:vAlign w:val="center"/>
          </w:tcPr>
          <w:p w14:paraId="00ACE3E1" w14:textId="77777777" w:rsidR="00AC74E4" w:rsidRDefault="00AC74E4">
            <w:pPr>
              <w:spacing w:line="360" w:lineRule="auto"/>
              <w:jc w:val="center"/>
              <w:rPr>
                <w:color w:val="000000"/>
              </w:rPr>
            </w:pPr>
            <w:r>
              <w:rPr>
                <w:rFonts w:hint="eastAsia"/>
                <w:color w:val="000000"/>
              </w:rPr>
              <w:t>95-100</w:t>
            </w:r>
          </w:p>
        </w:tc>
      </w:tr>
      <w:tr w:rsidR="00AC74E4" w14:paraId="5AE4EA9F" w14:textId="77777777">
        <w:trPr>
          <w:jc w:val="center"/>
        </w:trPr>
        <w:tc>
          <w:tcPr>
            <w:tcW w:w="1268" w:type="pct"/>
            <w:vAlign w:val="center"/>
          </w:tcPr>
          <w:p w14:paraId="66FB2BB8" w14:textId="77777777" w:rsidR="00AC74E4" w:rsidRDefault="00AC74E4">
            <w:pPr>
              <w:spacing w:line="360" w:lineRule="auto"/>
              <w:jc w:val="center"/>
              <w:rPr>
                <w:color w:val="000000"/>
              </w:rPr>
            </w:pPr>
            <w:r>
              <w:rPr>
                <w:rFonts w:hint="eastAsia"/>
                <w:color w:val="000000"/>
              </w:rPr>
              <w:t>2.5</w:t>
            </w:r>
          </w:p>
        </w:tc>
        <w:tc>
          <w:tcPr>
            <w:tcW w:w="1364" w:type="pct"/>
            <w:vAlign w:val="center"/>
          </w:tcPr>
          <w:p w14:paraId="4CC9324E" w14:textId="77777777" w:rsidR="00AC74E4" w:rsidRDefault="00AC74E4">
            <w:pPr>
              <w:spacing w:line="360" w:lineRule="auto"/>
              <w:jc w:val="center"/>
              <w:rPr>
                <w:color w:val="000000"/>
              </w:rPr>
            </w:pPr>
            <w:r>
              <w:rPr>
                <w:rFonts w:hint="eastAsia"/>
                <w:color w:val="000000"/>
              </w:rPr>
              <w:t>75-79.9</w:t>
            </w:r>
          </w:p>
        </w:tc>
        <w:tc>
          <w:tcPr>
            <w:tcW w:w="1183" w:type="pct"/>
          </w:tcPr>
          <w:p w14:paraId="5D9BA99C" w14:textId="77777777" w:rsidR="00AC74E4" w:rsidRDefault="00AC74E4">
            <w:pPr>
              <w:spacing w:line="360" w:lineRule="auto"/>
              <w:jc w:val="center"/>
              <w:rPr>
                <w:color w:val="000000"/>
              </w:rPr>
            </w:pPr>
          </w:p>
        </w:tc>
        <w:tc>
          <w:tcPr>
            <w:tcW w:w="1184" w:type="pct"/>
          </w:tcPr>
          <w:p w14:paraId="37C6A641" w14:textId="77777777" w:rsidR="00AC74E4" w:rsidRDefault="00AC74E4">
            <w:pPr>
              <w:spacing w:line="360" w:lineRule="auto"/>
              <w:jc w:val="center"/>
              <w:rPr>
                <w:color w:val="000000"/>
              </w:rPr>
            </w:pPr>
          </w:p>
        </w:tc>
      </w:tr>
    </w:tbl>
    <w:p w14:paraId="1B09BBE4" w14:textId="77777777" w:rsidR="00AC74E4" w:rsidRDefault="00AC74E4">
      <w:pPr>
        <w:widowControl/>
        <w:spacing w:line="360" w:lineRule="auto"/>
        <w:ind w:firstLineChars="100" w:firstLine="240"/>
        <w:jc w:val="left"/>
        <w:rPr>
          <w:rFonts w:ascii="华文中宋" w:eastAsia="华文中宋" w:hAnsi="华文中宋" w:cs="Arial"/>
          <w:b/>
          <w:color w:val="000000"/>
          <w:kern w:val="0"/>
          <w:sz w:val="24"/>
          <w:szCs w:val="22"/>
        </w:rPr>
      </w:pPr>
      <w:r>
        <w:rPr>
          <w:rFonts w:ascii="华文中宋" w:eastAsia="华文中宋" w:hAnsi="华文中宋" w:cs="Arial" w:hint="eastAsia"/>
          <w:color w:val="000000"/>
          <w:kern w:val="0"/>
          <w:sz w:val="24"/>
          <w:szCs w:val="22"/>
        </w:rPr>
        <w:t>（二）</w:t>
      </w:r>
      <w:r>
        <w:rPr>
          <w:rFonts w:ascii="华文中宋" w:eastAsia="华文中宋" w:hAnsi="华文中宋" w:cs="Arial" w:hint="eastAsia"/>
          <w:b/>
          <w:color w:val="000000"/>
          <w:kern w:val="0"/>
          <w:sz w:val="24"/>
          <w:szCs w:val="22"/>
        </w:rPr>
        <w:t>科研情况评分</w:t>
      </w:r>
    </w:p>
    <w:p w14:paraId="5F79E368" w14:textId="77777777" w:rsidR="00AC74E4" w:rsidRDefault="00AC74E4">
      <w:pPr>
        <w:widowControl/>
        <w:spacing w:line="360" w:lineRule="auto"/>
        <w:ind w:leftChars="114" w:left="239" w:firstLineChars="150" w:firstLine="361"/>
        <w:jc w:val="left"/>
        <w:rPr>
          <w:rFonts w:ascii="华文中宋" w:eastAsia="华文中宋" w:hAnsi="华文中宋"/>
          <w:sz w:val="24"/>
          <w:szCs w:val="24"/>
        </w:rPr>
      </w:pPr>
      <w:r>
        <w:rPr>
          <w:rFonts w:ascii="仿宋_GB2312" w:eastAsia="仿宋_GB2312" w:hAnsi="仿宋" w:cs="宋体" w:hint="eastAsia"/>
          <w:b/>
          <w:bCs/>
          <w:color w:val="000000"/>
          <w:kern w:val="0"/>
          <w:sz w:val="24"/>
          <w:szCs w:val="24"/>
        </w:rPr>
        <w:t>1、论文、</w:t>
      </w:r>
      <w:r>
        <w:rPr>
          <w:rFonts w:ascii="仿宋_GB2312" w:eastAsia="仿宋_GB2312" w:hAnsi="仿宋" w:cs="宋体" w:hint="eastAsia"/>
          <w:b/>
          <w:bCs/>
          <w:kern w:val="0"/>
          <w:sz w:val="24"/>
          <w:szCs w:val="24"/>
        </w:rPr>
        <w:t>著作、六级情况评分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2"/>
        <w:gridCol w:w="3801"/>
        <w:gridCol w:w="1965"/>
      </w:tblGrid>
      <w:tr w:rsidR="00AC74E4" w14:paraId="082D99F2" w14:textId="77777777">
        <w:trPr>
          <w:trHeight w:hRule="exact" w:val="454"/>
          <w:jc w:val="center"/>
        </w:trPr>
        <w:tc>
          <w:tcPr>
            <w:tcW w:w="5883" w:type="dxa"/>
            <w:gridSpan w:val="2"/>
            <w:vAlign w:val="center"/>
          </w:tcPr>
          <w:p w14:paraId="6215F4DB" w14:textId="77777777" w:rsidR="00AC74E4" w:rsidRDefault="00AC74E4">
            <w:pPr>
              <w:widowControl/>
              <w:spacing w:line="360" w:lineRule="auto"/>
              <w:jc w:val="center"/>
              <w:rPr>
                <w:rFonts w:ascii="仿宋_GB2312" w:eastAsia="仿宋_GB2312" w:hAnsi="仿宋" w:cs="宋体"/>
                <w:b/>
                <w:color w:val="000000"/>
                <w:kern w:val="0"/>
                <w:szCs w:val="21"/>
              </w:rPr>
            </w:pPr>
            <w:r>
              <w:rPr>
                <w:rFonts w:ascii="仿宋_GB2312" w:eastAsia="仿宋_GB2312" w:hAnsi="仿宋" w:cs="宋体" w:hint="eastAsia"/>
                <w:b/>
                <w:bCs/>
                <w:color w:val="000000"/>
                <w:kern w:val="0"/>
                <w:szCs w:val="21"/>
              </w:rPr>
              <w:lastRenderedPageBreak/>
              <w:t>论文、著作、六级情况</w:t>
            </w:r>
            <w:r>
              <w:rPr>
                <w:rStyle w:val="ae"/>
                <w:rFonts w:ascii="仿宋_GB2312" w:eastAsia="仿宋_GB2312" w:hAnsi="仿宋" w:cs="Arial"/>
                <w:b/>
                <w:color w:val="000000"/>
                <w:kern w:val="0"/>
                <w:sz w:val="24"/>
                <w:szCs w:val="22"/>
              </w:rPr>
              <w:footnoteReference w:id="1"/>
            </w:r>
          </w:p>
        </w:tc>
        <w:tc>
          <w:tcPr>
            <w:tcW w:w="1965" w:type="dxa"/>
          </w:tcPr>
          <w:p w14:paraId="7F5F5ADC" w14:textId="77777777" w:rsidR="00AC74E4" w:rsidRDefault="00AC74E4">
            <w:pPr>
              <w:widowControl/>
              <w:spacing w:line="360" w:lineRule="auto"/>
              <w:jc w:val="center"/>
              <w:rPr>
                <w:rFonts w:ascii="仿宋_GB2312" w:eastAsia="仿宋_GB2312" w:hAnsi="仿宋" w:cs="Arial"/>
                <w:b/>
                <w:color w:val="000000"/>
                <w:kern w:val="0"/>
                <w:szCs w:val="21"/>
              </w:rPr>
            </w:pPr>
            <w:r>
              <w:rPr>
                <w:rFonts w:ascii="仿宋_GB2312" w:eastAsia="仿宋_GB2312" w:hAnsi="仿宋" w:cs="Arial" w:hint="eastAsia"/>
                <w:b/>
                <w:color w:val="000000"/>
                <w:kern w:val="0"/>
                <w:szCs w:val="21"/>
              </w:rPr>
              <w:t>得分（分/篇）</w:t>
            </w:r>
          </w:p>
        </w:tc>
      </w:tr>
      <w:tr w:rsidR="00AC74E4" w14:paraId="0A3D4C52" w14:textId="77777777">
        <w:trPr>
          <w:trHeight w:hRule="exact" w:val="454"/>
          <w:jc w:val="center"/>
        </w:trPr>
        <w:tc>
          <w:tcPr>
            <w:tcW w:w="5883" w:type="dxa"/>
            <w:gridSpan w:val="2"/>
            <w:vAlign w:val="center"/>
          </w:tcPr>
          <w:p w14:paraId="58777B4E" w14:textId="77777777" w:rsidR="00AC74E4" w:rsidRDefault="00AC74E4">
            <w:pPr>
              <w:widowControl/>
              <w:spacing w:line="360" w:lineRule="auto"/>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论文：SCIENCE、NATURE上发表</w:t>
            </w:r>
          </w:p>
        </w:tc>
        <w:tc>
          <w:tcPr>
            <w:tcW w:w="1965" w:type="dxa"/>
          </w:tcPr>
          <w:p w14:paraId="7AC2477C" w14:textId="77777777" w:rsidR="00AC74E4" w:rsidRDefault="00AC74E4">
            <w:pPr>
              <w:widowControl/>
              <w:spacing w:line="360" w:lineRule="auto"/>
              <w:jc w:val="center"/>
              <w:rPr>
                <w:rFonts w:ascii="仿宋_GB2312" w:eastAsia="仿宋_GB2312" w:hAnsi="仿宋" w:cs="Arial"/>
                <w:color w:val="000000"/>
                <w:kern w:val="0"/>
                <w:szCs w:val="21"/>
              </w:rPr>
            </w:pPr>
            <w:r>
              <w:rPr>
                <w:rFonts w:ascii="仿宋_GB2312" w:eastAsia="仿宋_GB2312" w:hAnsi="仿宋" w:cs="Arial" w:hint="eastAsia"/>
                <w:color w:val="000000"/>
                <w:kern w:val="0"/>
                <w:szCs w:val="21"/>
              </w:rPr>
              <w:t>800</w:t>
            </w:r>
          </w:p>
        </w:tc>
      </w:tr>
      <w:tr w:rsidR="00AC74E4" w14:paraId="76562AFF" w14:textId="77777777">
        <w:trPr>
          <w:trHeight w:hRule="exact" w:val="454"/>
          <w:jc w:val="center"/>
        </w:trPr>
        <w:tc>
          <w:tcPr>
            <w:tcW w:w="5883" w:type="dxa"/>
            <w:gridSpan w:val="2"/>
            <w:vAlign w:val="center"/>
          </w:tcPr>
          <w:p w14:paraId="6CA5AB65" w14:textId="77777777" w:rsidR="00AC74E4" w:rsidRDefault="00AC74E4">
            <w:pPr>
              <w:widowControl/>
              <w:spacing w:line="360" w:lineRule="auto"/>
              <w:jc w:val="center"/>
              <w:rPr>
                <w:rFonts w:ascii="仿宋_GB2312" w:eastAsia="仿宋_GB2312" w:hAnsi="仿宋" w:cs="宋体"/>
                <w:b/>
                <w:kern w:val="0"/>
                <w:szCs w:val="21"/>
              </w:rPr>
            </w:pPr>
            <w:r>
              <w:rPr>
                <w:rFonts w:ascii="仿宋_GB2312" w:eastAsia="仿宋_GB2312" w:hAnsi="仿宋" w:cs="宋体" w:hint="eastAsia"/>
                <w:b/>
                <w:kern w:val="0"/>
                <w:szCs w:val="21"/>
              </w:rPr>
              <w:t>论文发表在国外期刊二区及以上</w:t>
            </w:r>
          </w:p>
          <w:p w14:paraId="2AAD3814" w14:textId="77777777" w:rsidR="00AC74E4" w:rsidRDefault="00AC74E4">
            <w:pPr>
              <w:widowControl/>
              <w:spacing w:line="360" w:lineRule="auto"/>
              <w:jc w:val="center"/>
              <w:rPr>
                <w:rFonts w:ascii="仿宋_GB2312" w:eastAsia="仿宋_GB2312" w:hAnsi="仿宋" w:cs="宋体"/>
                <w:kern w:val="0"/>
                <w:szCs w:val="21"/>
              </w:rPr>
            </w:pPr>
          </w:p>
        </w:tc>
        <w:tc>
          <w:tcPr>
            <w:tcW w:w="1965" w:type="dxa"/>
          </w:tcPr>
          <w:p w14:paraId="524D30CE"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400</w:t>
            </w:r>
          </w:p>
        </w:tc>
      </w:tr>
      <w:tr w:rsidR="00AC74E4" w14:paraId="7E7AC522" w14:textId="77777777">
        <w:trPr>
          <w:trHeight w:hRule="exact" w:val="454"/>
          <w:jc w:val="center"/>
        </w:trPr>
        <w:tc>
          <w:tcPr>
            <w:tcW w:w="5883" w:type="dxa"/>
            <w:gridSpan w:val="2"/>
            <w:vAlign w:val="center"/>
          </w:tcPr>
          <w:p w14:paraId="62BC6282"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b/>
                <w:kern w:val="0"/>
                <w:szCs w:val="21"/>
              </w:rPr>
              <w:t>论文发表在国外期刊三区</w:t>
            </w:r>
          </w:p>
        </w:tc>
        <w:tc>
          <w:tcPr>
            <w:tcW w:w="1965" w:type="dxa"/>
          </w:tcPr>
          <w:p w14:paraId="701C0864"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宋体" w:hint="eastAsia"/>
                <w:kern w:val="0"/>
                <w:szCs w:val="21"/>
              </w:rPr>
              <w:t>300</w:t>
            </w:r>
          </w:p>
        </w:tc>
      </w:tr>
      <w:tr w:rsidR="00AC74E4" w14:paraId="7EA18402" w14:textId="77777777">
        <w:trPr>
          <w:trHeight w:hRule="exact" w:val="454"/>
          <w:jc w:val="center"/>
        </w:trPr>
        <w:tc>
          <w:tcPr>
            <w:tcW w:w="5883" w:type="dxa"/>
            <w:gridSpan w:val="2"/>
            <w:vAlign w:val="center"/>
          </w:tcPr>
          <w:p w14:paraId="46E99D44" w14:textId="77777777" w:rsidR="00AC74E4" w:rsidRDefault="00AC74E4">
            <w:pPr>
              <w:widowControl/>
              <w:spacing w:line="360" w:lineRule="auto"/>
              <w:jc w:val="center"/>
              <w:rPr>
                <w:rFonts w:ascii="仿宋_GB2312" w:eastAsia="仿宋_GB2312" w:hAnsi="仿宋" w:cs="宋体"/>
                <w:b/>
                <w:kern w:val="0"/>
                <w:szCs w:val="21"/>
              </w:rPr>
            </w:pPr>
            <w:r>
              <w:rPr>
                <w:rFonts w:ascii="仿宋_GB2312" w:eastAsia="仿宋_GB2312" w:hAnsi="仿宋" w:cs="宋体" w:hint="eastAsia"/>
                <w:b/>
                <w:kern w:val="0"/>
                <w:szCs w:val="21"/>
              </w:rPr>
              <w:t>论文发表在国外期刊四区</w:t>
            </w:r>
          </w:p>
          <w:p w14:paraId="0B43138C" w14:textId="77777777" w:rsidR="00AC74E4" w:rsidRDefault="00AC74E4">
            <w:pPr>
              <w:widowControl/>
              <w:spacing w:line="360" w:lineRule="auto"/>
              <w:jc w:val="center"/>
              <w:rPr>
                <w:rFonts w:ascii="仿宋_GB2312" w:eastAsia="仿宋_GB2312" w:hAnsi="仿宋" w:cs="宋体"/>
                <w:kern w:val="0"/>
                <w:szCs w:val="21"/>
              </w:rPr>
            </w:pPr>
          </w:p>
        </w:tc>
        <w:tc>
          <w:tcPr>
            <w:tcW w:w="1965" w:type="dxa"/>
          </w:tcPr>
          <w:p w14:paraId="27518D2B"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宋体" w:hint="eastAsia"/>
                <w:kern w:val="0"/>
                <w:szCs w:val="21"/>
              </w:rPr>
              <w:t>200</w:t>
            </w:r>
          </w:p>
        </w:tc>
      </w:tr>
      <w:tr w:rsidR="00AC74E4" w14:paraId="204920B1" w14:textId="77777777">
        <w:trPr>
          <w:trHeight w:hRule="exact" w:val="454"/>
          <w:jc w:val="center"/>
        </w:trPr>
        <w:tc>
          <w:tcPr>
            <w:tcW w:w="5883" w:type="dxa"/>
            <w:gridSpan w:val="2"/>
            <w:vAlign w:val="center"/>
          </w:tcPr>
          <w:p w14:paraId="15523551"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论文：被EI（期刊），人大复印资料</w:t>
            </w:r>
          </w:p>
        </w:tc>
        <w:tc>
          <w:tcPr>
            <w:tcW w:w="1965" w:type="dxa"/>
          </w:tcPr>
          <w:p w14:paraId="0DD4302F"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200</w:t>
            </w:r>
          </w:p>
        </w:tc>
      </w:tr>
      <w:tr w:rsidR="00AC74E4" w14:paraId="657FBFBC" w14:textId="77777777">
        <w:trPr>
          <w:trHeight w:hRule="exact" w:val="454"/>
          <w:jc w:val="center"/>
        </w:trPr>
        <w:tc>
          <w:tcPr>
            <w:tcW w:w="2082" w:type="dxa"/>
            <w:vMerge w:val="restart"/>
            <w:tcBorders>
              <w:right w:val="single" w:sz="4" w:space="0" w:color="auto"/>
            </w:tcBorders>
            <w:vAlign w:val="center"/>
          </w:tcPr>
          <w:p w14:paraId="3077E0D2" w14:textId="77777777" w:rsidR="00AC74E4" w:rsidRDefault="00AC74E4">
            <w:pPr>
              <w:widowControl/>
              <w:spacing w:line="360" w:lineRule="auto"/>
              <w:rPr>
                <w:rFonts w:ascii="仿宋_GB2312" w:eastAsia="仿宋_GB2312" w:hAnsi="仿宋" w:cs="宋体"/>
                <w:kern w:val="0"/>
                <w:szCs w:val="21"/>
              </w:rPr>
            </w:pPr>
          </w:p>
          <w:p w14:paraId="01F8ACD0"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论文：发表期刊</w:t>
            </w:r>
          </w:p>
          <w:p w14:paraId="3C0A56D8"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综合影响因子</w:t>
            </w:r>
          </w:p>
        </w:tc>
        <w:tc>
          <w:tcPr>
            <w:tcW w:w="3801" w:type="dxa"/>
            <w:tcBorders>
              <w:left w:val="single" w:sz="4" w:space="0" w:color="auto"/>
            </w:tcBorders>
            <w:vAlign w:val="center"/>
          </w:tcPr>
          <w:p w14:paraId="73B2678C"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〉1</w:t>
            </w:r>
          </w:p>
        </w:tc>
        <w:tc>
          <w:tcPr>
            <w:tcW w:w="1965" w:type="dxa"/>
          </w:tcPr>
          <w:p w14:paraId="1E3B56DB"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120</w:t>
            </w:r>
          </w:p>
        </w:tc>
      </w:tr>
      <w:tr w:rsidR="00AC74E4" w14:paraId="7F1903AD" w14:textId="77777777">
        <w:trPr>
          <w:trHeight w:hRule="exact" w:val="454"/>
          <w:jc w:val="center"/>
        </w:trPr>
        <w:tc>
          <w:tcPr>
            <w:tcW w:w="2082" w:type="dxa"/>
            <w:vMerge/>
            <w:tcBorders>
              <w:right w:val="single" w:sz="4" w:space="0" w:color="auto"/>
            </w:tcBorders>
            <w:vAlign w:val="center"/>
          </w:tcPr>
          <w:p w14:paraId="70EB87A1"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16BF20C1"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0.8-1.0</w:t>
            </w:r>
          </w:p>
        </w:tc>
        <w:tc>
          <w:tcPr>
            <w:tcW w:w="1965" w:type="dxa"/>
          </w:tcPr>
          <w:p w14:paraId="3D5849EE"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90</w:t>
            </w:r>
          </w:p>
        </w:tc>
      </w:tr>
      <w:tr w:rsidR="00AC74E4" w14:paraId="7BCD12A5" w14:textId="77777777">
        <w:trPr>
          <w:trHeight w:hRule="exact" w:val="454"/>
          <w:jc w:val="center"/>
        </w:trPr>
        <w:tc>
          <w:tcPr>
            <w:tcW w:w="2082" w:type="dxa"/>
            <w:vMerge/>
            <w:tcBorders>
              <w:right w:val="single" w:sz="4" w:space="0" w:color="auto"/>
            </w:tcBorders>
            <w:vAlign w:val="center"/>
          </w:tcPr>
          <w:p w14:paraId="7DAF0A57"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3F2CAD9B"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0.6-0.8</w:t>
            </w:r>
          </w:p>
        </w:tc>
        <w:tc>
          <w:tcPr>
            <w:tcW w:w="1965" w:type="dxa"/>
          </w:tcPr>
          <w:p w14:paraId="300CF2D8"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70</w:t>
            </w:r>
          </w:p>
        </w:tc>
      </w:tr>
      <w:tr w:rsidR="00AC74E4" w14:paraId="19F1AFF8" w14:textId="77777777">
        <w:trPr>
          <w:trHeight w:hRule="exact" w:val="454"/>
          <w:jc w:val="center"/>
        </w:trPr>
        <w:tc>
          <w:tcPr>
            <w:tcW w:w="2082" w:type="dxa"/>
            <w:vMerge/>
            <w:tcBorders>
              <w:right w:val="single" w:sz="4" w:space="0" w:color="auto"/>
            </w:tcBorders>
            <w:vAlign w:val="center"/>
          </w:tcPr>
          <w:p w14:paraId="05513D67"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18AD5CD5"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0.5-0.6</w:t>
            </w:r>
          </w:p>
        </w:tc>
        <w:tc>
          <w:tcPr>
            <w:tcW w:w="1965" w:type="dxa"/>
          </w:tcPr>
          <w:p w14:paraId="4DCF04A3"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60</w:t>
            </w:r>
          </w:p>
        </w:tc>
      </w:tr>
      <w:tr w:rsidR="00AC74E4" w14:paraId="74B42483" w14:textId="77777777">
        <w:trPr>
          <w:trHeight w:hRule="exact" w:val="454"/>
          <w:jc w:val="center"/>
        </w:trPr>
        <w:tc>
          <w:tcPr>
            <w:tcW w:w="2082" w:type="dxa"/>
            <w:vMerge/>
            <w:tcBorders>
              <w:right w:val="single" w:sz="4" w:space="0" w:color="auto"/>
            </w:tcBorders>
            <w:vAlign w:val="center"/>
          </w:tcPr>
          <w:p w14:paraId="67F86CE5"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4076890C"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0.4-0.5</w:t>
            </w:r>
          </w:p>
        </w:tc>
        <w:tc>
          <w:tcPr>
            <w:tcW w:w="1965" w:type="dxa"/>
          </w:tcPr>
          <w:p w14:paraId="1E7474DE"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50</w:t>
            </w:r>
          </w:p>
        </w:tc>
      </w:tr>
      <w:tr w:rsidR="00AC74E4" w14:paraId="359B31EF" w14:textId="77777777">
        <w:trPr>
          <w:trHeight w:hRule="exact" w:val="454"/>
          <w:jc w:val="center"/>
        </w:trPr>
        <w:tc>
          <w:tcPr>
            <w:tcW w:w="2082" w:type="dxa"/>
            <w:vMerge/>
            <w:tcBorders>
              <w:right w:val="single" w:sz="4" w:space="0" w:color="auto"/>
            </w:tcBorders>
            <w:vAlign w:val="center"/>
          </w:tcPr>
          <w:p w14:paraId="3DE9BAD0"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4AB095E7"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0.3-0.4</w:t>
            </w:r>
          </w:p>
        </w:tc>
        <w:tc>
          <w:tcPr>
            <w:tcW w:w="1965" w:type="dxa"/>
          </w:tcPr>
          <w:p w14:paraId="73739EAC"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40</w:t>
            </w:r>
          </w:p>
        </w:tc>
      </w:tr>
      <w:tr w:rsidR="00AC74E4" w14:paraId="1445CE7F" w14:textId="77777777">
        <w:trPr>
          <w:trHeight w:hRule="exact" w:val="454"/>
          <w:jc w:val="center"/>
        </w:trPr>
        <w:tc>
          <w:tcPr>
            <w:tcW w:w="2082" w:type="dxa"/>
            <w:vMerge/>
            <w:tcBorders>
              <w:right w:val="single" w:sz="4" w:space="0" w:color="auto"/>
            </w:tcBorders>
            <w:vAlign w:val="center"/>
          </w:tcPr>
          <w:p w14:paraId="1DD764A2"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6B3C6747"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0.2-0.3</w:t>
            </w:r>
          </w:p>
        </w:tc>
        <w:tc>
          <w:tcPr>
            <w:tcW w:w="1965" w:type="dxa"/>
          </w:tcPr>
          <w:p w14:paraId="0752F320"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30</w:t>
            </w:r>
          </w:p>
        </w:tc>
      </w:tr>
      <w:tr w:rsidR="00AC74E4" w14:paraId="669DB940" w14:textId="77777777">
        <w:trPr>
          <w:trHeight w:hRule="exact" w:val="454"/>
          <w:jc w:val="center"/>
        </w:trPr>
        <w:tc>
          <w:tcPr>
            <w:tcW w:w="2082" w:type="dxa"/>
            <w:vMerge/>
            <w:tcBorders>
              <w:right w:val="single" w:sz="4" w:space="0" w:color="auto"/>
            </w:tcBorders>
            <w:vAlign w:val="center"/>
          </w:tcPr>
          <w:p w14:paraId="550F96A2"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52129D0B"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0.1-0.2</w:t>
            </w:r>
          </w:p>
        </w:tc>
        <w:tc>
          <w:tcPr>
            <w:tcW w:w="1965" w:type="dxa"/>
          </w:tcPr>
          <w:p w14:paraId="2F1F80D2"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20</w:t>
            </w:r>
          </w:p>
        </w:tc>
      </w:tr>
      <w:tr w:rsidR="00AC74E4" w14:paraId="3AC0D422" w14:textId="77777777">
        <w:trPr>
          <w:trHeight w:hRule="exact" w:val="454"/>
          <w:jc w:val="center"/>
        </w:trPr>
        <w:tc>
          <w:tcPr>
            <w:tcW w:w="2082" w:type="dxa"/>
            <w:vMerge/>
            <w:tcBorders>
              <w:right w:val="single" w:sz="4" w:space="0" w:color="auto"/>
            </w:tcBorders>
            <w:vAlign w:val="center"/>
          </w:tcPr>
          <w:p w14:paraId="4BD8B899"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542E9215"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0.05-0.1</w:t>
            </w:r>
          </w:p>
        </w:tc>
        <w:tc>
          <w:tcPr>
            <w:tcW w:w="1965" w:type="dxa"/>
          </w:tcPr>
          <w:p w14:paraId="19A71AEE"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10</w:t>
            </w:r>
          </w:p>
        </w:tc>
      </w:tr>
      <w:tr w:rsidR="00AC74E4" w14:paraId="1496BE4D" w14:textId="77777777">
        <w:trPr>
          <w:trHeight w:hRule="exact" w:val="454"/>
          <w:jc w:val="center"/>
        </w:trPr>
        <w:tc>
          <w:tcPr>
            <w:tcW w:w="2082" w:type="dxa"/>
            <w:vMerge/>
            <w:tcBorders>
              <w:right w:val="single" w:sz="4" w:space="0" w:color="auto"/>
            </w:tcBorders>
            <w:vAlign w:val="center"/>
          </w:tcPr>
          <w:p w14:paraId="1296F49F" w14:textId="77777777" w:rsidR="00AC74E4" w:rsidRDefault="00AC74E4">
            <w:pPr>
              <w:widowControl/>
              <w:spacing w:line="360" w:lineRule="auto"/>
              <w:jc w:val="center"/>
              <w:rPr>
                <w:rFonts w:ascii="仿宋_GB2312" w:eastAsia="仿宋_GB2312" w:hAnsi="仿宋" w:cs="宋体"/>
                <w:kern w:val="0"/>
                <w:szCs w:val="21"/>
              </w:rPr>
            </w:pPr>
          </w:p>
        </w:tc>
        <w:tc>
          <w:tcPr>
            <w:tcW w:w="3801" w:type="dxa"/>
            <w:tcBorders>
              <w:left w:val="single" w:sz="4" w:space="0" w:color="auto"/>
            </w:tcBorders>
            <w:vAlign w:val="center"/>
          </w:tcPr>
          <w:p w14:paraId="44332A30"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〈0.05</w:t>
            </w:r>
          </w:p>
        </w:tc>
        <w:tc>
          <w:tcPr>
            <w:tcW w:w="1965" w:type="dxa"/>
          </w:tcPr>
          <w:p w14:paraId="79E656A4"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5</w:t>
            </w:r>
          </w:p>
        </w:tc>
      </w:tr>
      <w:tr w:rsidR="00AC74E4" w14:paraId="6DA089D3" w14:textId="77777777">
        <w:trPr>
          <w:trHeight w:hRule="exact" w:val="454"/>
          <w:jc w:val="center"/>
        </w:trPr>
        <w:tc>
          <w:tcPr>
            <w:tcW w:w="5883" w:type="dxa"/>
            <w:gridSpan w:val="2"/>
            <w:vAlign w:val="center"/>
          </w:tcPr>
          <w:p w14:paraId="760F5906"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论文：国际会议（EI收录）</w:t>
            </w:r>
          </w:p>
        </w:tc>
        <w:tc>
          <w:tcPr>
            <w:tcW w:w="1965" w:type="dxa"/>
          </w:tcPr>
          <w:p w14:paraId="45D73F34"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35</w:t>
            </w:r>
          </w:p>
        </w:tc>
      </w:tr>
      <w:tr w:rsidR="00AC74E4" w14:paraId="63D97FAB" w14:textId="77777777">
        <w:trPr>
          <w:trHeight w:hRule="exact" w:val="454"/>
          <w:jc w:val="center"/>
        </w:trPr>
        <w:tc>
          <w:tcPr>
            <w:tcW w:w="5883" w:type="dxa"/>
            <w:gridSpan w:val="2"/>
          </w:tcPr>
          <w:p w14:paraId="42D45EFC"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论文：国际会议、论坛、年会全英文（中文）收录</w:t>
            </w:r>
          </w:p>
        </w:tc>
        <w:tc>
          <w:tcPr>
            <w:tcW w:w="1965" w:type="dxa"/>
          </w:tcPr>
          <w:p w14:paraId="684CC2C9"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30（15）</w:t>
            </w:r>
          </w:p>
        </w:tc>
      </w:tr>
      <w:tr w:rsidR="00AC74E4" w14:paraId="5A75EC92" w14:textId="77777777">
        <w:trPr>
          <w:trHeight w:hRule="exact" w:val="454"/>
          <w:jc w:val="center"/>
        </w:trPr>
        <w:tc>
          <w:tcPr>
            <w:tcW w:w="5883" w:type="dxa"/>
            <w:gridSpan w:val="2"/>
          </w:tcPr>
          <w:p w14:paraId="2A03BD7B"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论文：国内会议、论坛、年会收录</w:t>
            </w:r>
            <w:r>
              <w:rPr>
                <w:rFonts w:ascii="仿宋_GB2312" w:eastAsia="仿宋_GB2312" w:hAnsi="仿宋" w:cs="Arial" w:hint="eastAsia"/>
                <w:kern w:val="0"/>
                <w:szCs w:val="21"/>
                <w:vertAlign w:val="superscript"/>
              </w:rPr>
              <w:t>9</w:t>
            </w:r>
          </w:p>
        </w:tc>
        <w:tc>
          <w:tcPr>
            <w:tcW w:w="1965" w:type="dxa"/>
          </w:tcPr>
          <w:p w14:paraId="6C88E2E9"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10</w:t>
            </w:r>
          </w:p>
        </w:tc>
      </w:tr>
      <w:tr w:rsidR="00AC74E4" w14:paraId="3AD0C42F" w14:textId="77777777">
        <w:trPr>
          <w:trHeight w:hRule="exact" w:val="454"/>
          <w:jc w:val="center"/>
        </w:trPr>
        <w:tc>
          <w:tcPr>
            <w:tcW w:w="5883" w:type="dxa"/>
            <w:gridSpan w:val="2"/>
            <w:vAlign w:val="center"/>
          </w:tcPr>
          <w:p w14:paraId="7901747A"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出版著作：专著、编著、编、译（每10万字）</w:t>
            </w:r>
          </w:p>
        </w:tc>
        <w:tc>
          <w:tcPr>
            <w:tcW w:w="1965" w:type="dxa"/>
          </w:tcPr>
          <w:p w14:paraId="47DE6B8C" w14:textId="77777777" w:rsidR="00AC74E4" w:rsidRDefault="00AC74E4">
            <w:pPr>
              <w:widowControl/>
              <w:spacing w:line="360" w:lineRule="auto"/>
              <w:jc w:val="center"/>
              <w:rPr>
                <w:rFonts w:ascii="仿宋_GB2312" w:eastAsia="仿宋_GB2312" w:hAnsi="仿宋" w:cs="Arial"/>
                <w:kern w:val="0"/>
                <w:szCs w:val="21"/>
              </w:rPr>
            </w:pPr>
            <w:r>
              <w:rPr>
                <w:rFonts w:ascii="仿宋_GB2312" w:eastAsia="仿宋_GB2312" w:hAnsi="仿宋" w:cs="Arial" w:hint="eastAsia"/>
                <w:kern w:val="0"/>
                <w:szCs w:val="21"/>
              </w:rPr>
              <w:t>80、60、20、40</w:t>
            </w:r>
          </w:p>
        </w:tc>
      </w:tr>
      <w:tr w:rsidR="00AC74E4" w14:paraId="5EC282C7" w14:textId="77777777" w:rsidTr="00791DE9">
        <w:trPr>
          <w:trHeight w:hRule="exact" w:val="866"/>
          <w:jc w:val="center"/>
        </w:trPr>
        <w:tc>
          <w:tcPr>
            <w:tcW w:w="5883" w:type="dxa"/>
            <w:gridSpan w:val="2"/>
            <w:vAlign w:val="center"/>
          </w:tcPr>
          <w:p w14:paraId="76030F3F" w14:textId="77777777" w:rsidR="00791DE9" w:rsidRPr="00791DE9" w:rsidRDefault="00791DE9">
            <w:pPr>
              <w:widowControl/>
              <w:spacing w:line="360" w:lineRule="auto"/>
              <w:jc w:val="center"/>
              <w:rPr>
                <w:rFonts w:ascii="仿宋_GB2312" w:eastAsia="仿宋_GB2312" w:hAnsi="仿宋" w:cs="宋体"/>
                <w:kern w:val="0"/>
                <w:szCs w:val="21"/>
              </w:rPr>
            </w:pPr>
            <w:r w:rsidRPr="00067F32">
              <w:rPr>
                <w:rFonts w:ascii="仿宋_GB2312" w:eastAsia="仿宋_GB2312" w:hAnsi="仿宋" w:cs="宋体" w:hint="eastAsia"/>
                <w:color w:val="000000" w:themeColor="text1"/>
                <w:kern w:val="0"/>
                <w:szCs w:val="21"/>
              </w:rPr>
              <w:t>通过国家英语六级考试</w:t>
            </w:r>
            <w:r w:rsidR="00BA0B62" w:rsidRPr="00067F32">
              <w:rPr>
                <w:rFonts w:ascii="仿宋_GB2312" w:eastAsia="仿宋_GB2312" w:hAnsi="仿宋" w:cs="宋体" w:hint="eastAsia"/>
                <w:color w:val="000000" w:themeColor="text1"/>
                <w:kern w:val="0"/>
                <w:szCs w:val="21"/>
              </w:rPr>
              <w:t>，专业八级</w:t>
            </w:r>
            <w:r w:rsidR="001C6055" w:rsidRPr="00067F32">
              <w:rPr>
                <w:rFonts w:ascii="仿宋_GB2312" w:eastAsia="仿宋_GB2312" w:hAnsi="仿宋" w:cs="宋体" w:hint="eastAsia"/>
                <w:color w:val="000000" w:themeColor="text1"/>
                <w:kern w:val="0"/>
                <w:sz w:val="22"/>
                <w:szCs w:val="21"/>
                <w:vertAlign w:val="superscript"/>
              </w:rPr>
              <w:t>1</w:t>
            </w:r>
            <w:r w:rsidR="001C6055" w:rsidRPr="00067F32">
              <w:rPr>
                <w:rFonts w:ascii="仿宋_GB2312" w:eastAsia="仿宋_GB2312" w:hAnsi="仿宋" w:cs="宋体"/>
                <w:color w:val="000000" w:themeColor="text1"/>
                <w:kern w:val="0"/>
                <w:sz w:val="22"/>
                <w:szCs w:val="21"/>
                <w:vertAlign w:val="superscript"/>
              </w:rPr>
              <w:t>1</w:t>
            </w:r>
          </w:p>
        </w:tc>
        <w:tc>
          <w:tcPr>
            <w:tcW w:w="1965" w:type="dxa"/>
          </w:tcPr>
          <w:p w14:paraId="6E6CCB5C" w14:textId="77777777" w:rsidR="00AC74E4" w:rsidRDefault="00AC74E4">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50</w:t>
            </w:r>
          </w:p>
        </w:tc>
      </w:tr>
    </w:tbl>
    <w:p w14:paraId="671FFDF5" w14:textId="77777777" w:rsidR="00AC74E4" w:rsidRDefault="00AC74E4">
      <w:pPr>
        <w:spacing w:line="360" w:lineRule="auto"/>
        <w:ind w:firstLineChars="150" w:firstLine="315"/>
        <w:rPr>
          <w:rFonts w:ascii="仿宋_GB2312" w:eastAsia="仿宋_GB2312" w:hAnsi="仿宋"/>
          <w:color w:val="000000"/>
          <w:szCs w:val="21"/>
        </w:rPr>
      </w:pPr>
      <w:r>
        <w:rPr>
          <w:rFonts w:ascii="仿宋_GB2312" w:eastAsia="仿宋_GB2312" w:hAnsi="仿宋" w:hint="eastAsia"/>
          <w:color w:val="000000"/>
          <w:szCs w:val="21"/>
        </w:rPr>
        <w:t>关于论文发表、著作出版加分的说明：</w:t>
      </w:r>
    </w:p>
    <w:p w14:paraId="515E8EE6" w14:textId="77777777" w:rsidR="00AC74E4" w:rsidRDefault="00AC74E4">
      <w:pPr>
        <w:spacing w:line="360" w:lineRule="auto"/>
        <w:ind w:leftChars="208" w:left="752" w:hangingChars="150" w:hanging="315"/>
        <w:rPr>
          <w:rFonts w:ascii="仿宋_GB2312" w:eastAsia="仿宋_GB2312" w:hAnsi="仿宋"/>
          <w:color w:val="000000"/>
          <w:szCs w:val="21"/>
        </w:rPr>
      </w:pPr>
      <w:r>
        <w:rPr>
          <w:rFonts w:ascii="仿宋_GB2312" w:eastAsia="仿宋_GB2312" w:hAnsi="仿宋" w:hint="eastAsia"/>
          <w:color w:val="000000"/>
          <w:szCs w:val="21"/>
        </w:rPr>
        <w:t>1）凡申请加分所提交的论文需为与本学科相关的学术论文；需在满足发表期刊为B类及以上期刊的条件下，按照综合影响因子计算得分；C类及以下刊物不予以加分。如有异议，由评审委员会根据论文具体情况进行评定。</w:t>
      </w:r>
    </w:p>
    <w:p w14:paraId="339CE0CD" w14:textId="77777777" w:rsidR="00AC74E4" w:rsidRDefault="00AC74E4">
      <w:pPr>
        <w:spacing w:line="360" w:lineRule="auto"/>
        <w:ind w:leftChars="208" w:left="752" w:hangingChars="150" w:hanging="315"/>
        <w:rPr>
          <w:rFonts w:ascii="仿宋_GB2312" w:eastAsia="仿宋_GB2312" w:hAnsi="仿宋"/>
          <w:color w:val="000000"/>
          <w:szCs w:val="21"/>
        </w:rPr>
      </w:pPr>
      <w:r>
        <w:rPr>
          <w:rFonts w:ascii="仿宋_GB2312" w:eastAsia="仿宋_GB2312" w:hAnsi="仿宋" w:hint="eastAsia"/>
          <w:color w:val="000000"/>
          <w:szCs w:val="21"/>
        </w:rPr>
        <w:t>2）若学生为第二作者，第一作者是下述情况的，可以加分：1、其导师，2、专业硕士生的行业导师，3、经学院备案认可的副导师。若学生为第二作者，第一作者为本学院本学科其他导师的，学生论文评分减半计算。</w:t>
      </w:r>
    </w:p>
    <w:p w14:paraId="2468EABF" w14:textId="77777777" w:rsidR="00AC74E4" w:rsidRDefault="00AC74E4">
      <w:pPr>
        <w:spacing w:line="360" w:lineRule="auto"/>
        <w:ind w:leftChars="208" w:left="752" w:hangingChars="150" w:hanging="315"/>
        <w:rPr>
          <w:rFonts w:ascii="仿宋_GB2312" w:eastAsia="仿宋_GB2312" w:hAnsi="仿宋"/>
          <w:color w:val="000000"/>
          <w:szCs w:val="21"/>
        </w:rPr>
      </w:pPr>
      <w:r>
        <w:rPr>
          <w:rFonts w:ascii="仿宋_GB2312" w:eastAsia="仿宋_GB2312" w:hAnsi="仿宋" w:hint="eastAsia"/>
          <w:color w:val="000000"/>
          <w:szCs w:val="21"/>
        </w:rPr>
        <w:lastRenderedPageBreak/>
        <w:t>3)只认定已公开发表的学术论文，录用通知一律无效；有检索的论文必须提供检索证明原件；所有增刊不计分；同刊不超过5篇计算分数；同本期刊当期仅取一篇参评；同一篇文章被收录的以其可得的最高项计分，不累计加分。</w:t>
      </w:r>
    </w:p>
    <w:p w14:paraId="680265CB" w14:textId="77777777" w:rsidR="00AC74E4" w:rsidRDefault="00AC74E4">
      <w:pPr>
        <w:spacing w:line="360" w:lineRule="auto"/>
        <w:ind w:leftChars="208" w:left="752" w:hangingChars="150" w:hanging="315"/>
        <w:rPr>
          <w:rFonts w:ascii="仿宋_GB2312" w:eastAsia="仿宋_GB2312" w:hAnsi="仿宋"/>
          <w:szCs w:val="21"/>
        </w:rPr>
      </w:pPr>
      <w:r>
        <w:rPr>
          <w:rFonts w:ascii="仿宋_GB2312" w:eastAsia="仿宋_GB2312" w:hAnsi="仿宋" w:hint="eastAsia"/>
          <w:szCs w:val="21"/>
        </w:rPr>
        <w:t>4）关于著作，必须是对本学科发展有</w:t>
      </w:r>
      <w:r w:rsidRPr="00067F32">
        <w:rPr>
          <w:rFonts w:ascii="仿宋_GB2312" w:eastAsia="仿宋_GB2312" w:hAnsi="仿宋" w:hint="eastAsia"/>
          <w:color w:val="000000" w:themeColor="text1"/>
          <w:szCs w:val="21"/>
        </w:rPr>
        <w:t>贡献</w:t>
      </w:r>
      <w:r w:rsidR="00791DE9" w:rsidRPr="00067F32">
        <w:rPr>
          <w:rFonts w:ascii="仿宋_GB2312" w:eastAsia="仿宋_GB2312" w:hAnsi="仿宋" w:hint="eastAsia"/>
          <w:color w:val="000000" w:themeColor="text1"/>
          <w:szCs w:val="21"/>
        </w:rPr>
        <w:t>且公开出版的</w:t>
      </w:r>
      <w:r w:rsidRPr="00067F32">
        <w:rPr>
          <w:rFonts w:ascii="仿宋_GB2312" w:eastAsia="仿宋_GB2312" w:hAnsi="仿宋" w:hint="eastAsia"/>
          <w:color w:val="000000" w:themeColor="text1"/>
          <w:szCs w:val="21"/>
        </w:rPr>
        <w:t>才给</w:t>
      </w:r>
      <w:r>
        <w:rPr>
          <w:rFonts w:ascii="仿宋_GB2312" w:eastAsia="仿宋_GB2312" w:hAnsi="仿宋" w:hint="eastAsia"/>
          <w:szCs w:val="21"/>
        </w:rPr>
        <w:t>予认定加分。在著作中，若没有具体标明申请人参与编写的具体章节而是合编的，只算第一作者。若著作中具体标明申请人参与编写的章节则给予认定;关于分值具体如下：（1）2000~10000（字），以1万字计，为原10万字的对应分值的十分之一；（2）1万~2万（字），以2万字计，为（1）中分值翻倍；以此类推。经公示后，若有异议，则有相关学科组审查认定。</w:t>
      </w:r>
    </w:p>
    <w:p w14:paraId="3F0816BB" w14:textId="77777777" w:rsidR="00AC74E4" w:rsidRDefault="00AC74E4">
      <w:pPr>
        <w:spacing w:line="360" w:lineRule="auto"/>
        <w:ind w:leftChars="200" w:left="735" w:hangingChars="150" w:hanging="315"/>
        <w:rPr>
          <w:rFonts w:ascii="仿宋_GB2312" w:eastAsia="仿宋_GB2312" w:hAnsi="仿宋"/>
          <w:szCs w:val="21"/>
        </w:rPr>
      </w:pPr>
      <w:r>
        <w:rPr>
          <w:rFonts w:ascii="仿宋_GB2312" w:eastAsia="仿宋_GB2312" w:hAnsi="仿宋" w:hint="eastAsia"/>
          <w:szCs w:val="21"/>
        </w:rPr>
        <w:t>5）著作再版（如第二版、第三版等）、修订本，按原本分值的50%计分；参与编写教材（主编为本校教师）并公开出版的，但非该教材作者的，由评审委员会根据论文具体情况进行评分。</w:t>
      </w:r>
    </w:p>
    <w:p w14:paraId="345CD2AF" w14:textId="77777777" w:rsidR="00AC74E4" w:rsidRDefault="00AC74E4">
      <w:pPr>
        <w:spacing w:line="360" w:lineRule="auto"/>
        <w:ind w:leftChars="208" w:left="752" w:hangingChars="150" w:hanging="315"/>
        <w:rPr>
          <w:rFonts w:ascii="仿宋_GB2312" w:eastAsia="仿宋_GB2312" w:hAnsi="仿宋"/>
          <w:szCs w:val="21"/>
        </w:rPr>
      </w:pPr>
      <w:r>
        <w:rPr>
          <w:rFonts w:ascii="仿宋_GB2312" w:eastAsia="仿宋_GB2312" w:hAnsi="仿宋" w:hint="eastAsia"/>
          <w:szCs w:val="21"/>
        </w:rPr>
        <w:t>6）计算机类的会议论文由评审委员会根据论文具体情况进行评分。</w:t>
      </w:r>
    </w:p>
    <w:p w14:paraId="680B59BD" w14:textId="77777777" w:rsidR="00AC74E4" w:rsidRDefault="00AC74E4">
      <w:pPr>
        <w:spacing w:line="360" w:lineRule="auto"/>
        <w:ind w:leftChars="208" w:left="752" w:hangingChars="150" w:hanging="315"/>
        <w:rPr>
          <w:rFonts w:ascii="仿宋_GB2312" w:eastAsia="仿宋_GB2312" w:hAnsi="仿宋"/>
          <w:szCs w:val="21"/>
        </w:rPr>
      </w:pPr>
      <w:r>
        <w:rPr>
          <w:rFonts w:ascii="仿宋_GB2312" w:eastAsia="仿宋_GB2312" w:hAnsi="仿宋" w:hint="eastAsia"/>
          <w:szCs w:val="21"/>
        </w:rPr>
        <w:t>7）学院将以科技处、中国知网相关数据为主要依据进行影响因子的评定，无法查询到影响因子的刊物由评审委员会根据论文具体情况进行评分。</w:t>
      </w:r>
    </w:p>
    <w:p w14:paraId="167EA385" w14:textId="77777777" w:rsidR="00AC74E4" w:rsidRDefault="00AC74E4">
      <w:pPr>
        <w:spacing w:line="360" w:lineRule="auto"/>
        <w:ind w:leftChars="208" w:left="752" w:hangingChars="150" w:hanging="315"/>
        <w:rPr>
          <w:rFonts w:ascii="仿宋_GB2312" w:eastAsia="仿宋_GB2312" w:hAnsi="仿宋"/>
          <w:szCs w:val="21"/>
        </w:rPr>
      </w:pPr>
      <w:r>
        <w:rPr>
          <w:rFonts w:ascii="仿宋_GB2312" w:eastAsia="仿宋_GB2312" w:hAnsi="仿宋" w:hint="eastAsia"/>
          <w:szCs w:val="21"/>
        </w:rPr>
        <w:t>8）学生发表论文只在本学科相关专业期刊上发表才给予认定，艺术传播专业和艺术专硕学生发表包装工程（艺术版）的分值认定40，若有异议，则有相关学科组审查认定。</w:t>
      </w:r>
    </w:p>
    <w:p w14:paraId="1353E276" w14:textId="77777777" w:rsidR="00AC74E4" w:rsidRDefault="00AC74E4">
      <w:pPr>
        <w:spacing w:line="360" w:lineRule="auto"/>
        <w:ind w:leftChars="208" w:left="752" w:hangingChars="150" w:hanging="315"/>
        <w:rPr>
          <w:rFonts w:ascii="仿宋_GB2312" w:eastAsia="仿宋_GB2312" w:hAnsi="仿宋" w:cs="Arial"/>
          <w:kern w:val="0"/>
          <w:szCs w:val="21"/>
        </w:rPr>
      </w:pPr>
      <w:r>
        <w:rPr>
          <w:rFonts w:ascii="仿宋_GB2312" w:eastAsia="仿宋_GB2312" w:hAnsi="仿宋" w:hint="eastAsia"/>
          <w:szCs w:val="21"/>
        </w:rPr>
        <w:t>9）</w:t>
      </w:r>
      <w:r>
        <w:rPr>
          <w:rFonts w:ascii="仿宋_GB2312" w:eastAsia="仿宋_GB2312" w:hAnsi="仿宋" w:cs="Arial" w:hint="eastAsia"/>
          <w:kern w:val="0"/>
          <w:szCs w:val="21"/>
        </w:rPr>
        <w:t>论文被国内会议、论坛、年会收录</w:t>
      </w:r>
      <w:r>
        <w:rPr>
          <w:rFonts w:ascii="仿宋_GB2312" w:eastAsia="仿宋_GB2312" w:hAnsi="仿宋" w:hint="eastAsia"/>
          <w:szCs w:val="21"/>
        </w:rPr>
        <w:t>，该项累计</w:t>
      </w:r>
      <w:r>
        <w:rPr>
          <w:rFonts w:ascii="仿宋_GB2312" w:eastAsia="仿宋_GB2312" w:hAnsi="仿宋" w:cs="Arial" w:hint="eastAsia"/>
          <w:kern w:val="0"/>
          <w:szCs w:val="21"/>
        </w:rPr>
        <w:t>得分上限50分。</w:t>
      </w:r>
    </w:p>
    <w:p w14:paraId="142384BD" w14:textId="77777777" w:rsidR="00AC74E4" w:rsidRDefault="00AC74E4">
      <w:pPr>
        <w:spacing w:line="360" w:lineRule="auto"/>
        <w:ind w:leftChars="208" w:left="752" w:hangingChars="150" w:hanging="315"/>
        <w:rPr>
          <w:rFonts w:ascii="仿宋_GB2312" w:eastAsia="仿宋_GB2312" w:hAnsi="仿宋"/>
          <w:szCs w:val="21"/>
        </w:rPr>
      </w:pPr>
      <w:r>
        <w:rPr>
          <w:rFonts w:ascii="仿宋_GB2312" w:eastAsia="仿宋_GB2312" w:hAnsi="仿宋" w:hint="eastAsia"/>
          <w:szCs w:val="21"/>
        </w:rPr>
        <w:t>10）设计作品在期刊上发表所得分参考论文。</w:t>
      </w:r>
    </w:p>
    <w:p w14:paraId="31A7FF28" w14:textId="2FA542F2" w:rsidR="001C6055" w:rsidRPr="00067F32" w:rsidRDefault="001C6055">
      <w:pPr>
        <w:spacing w:line="360" w:lineRule="auto"/>
        <w:ind w:leftChars="208" w:left="752" w:hangingChars="150" w:hanging="315"/>
        <w:rPr>
          <w:rFonts w:ascii="仿宋_GB2312" w:eastAsia="仿宋_GB2312" w:hAnsi="仿宋"/>
          <w:color w:val="000000" w:themeColor="text1"/>
          <w:szCs w:val="21"/>
        </w:rPr>
      </w:pPr>
      <w:r w:rsidRPr="00067F32">
        <w:rPr>
          <w:rFonts w:ascii="仿宋_GB2312" w:eastAsia="仿宋_GB2312" w:hAnsi="仿宋" w:hint="eastAsia"/>
          <w:color w:val="000000" w:themeColor="text1"/>
          <w:szCs w:val="21"/>
        </w:rPr>
        <w:t>1</w:t>
      </w:r>
      <w:r w:rsidRPr="00067F32">
        <w:rPr>
          <w:rFonts w:ascii="仿宋_GB2312" w:eastAsia="仿宋_GB2312" w:hAnsi="仿宋"/>
          <w:color w:val="000000" w:themeColor="text1"/>
          <w:szCs w:val="21"/>
        </w:rPr>
        <w:t>1</w:t>
      </w:r>
      <w:r w:rsidRPr="00067F32">
        <w:rPr>
          <w:rFonts w:ascii="仿宋_GB2312" w:eastAsia="仿宋_GB2312" w:hAnsi="仿宋" w:hint="eastAsia"/>
          <w:color w:val="000000" w:themeColor="text1"/>
          <w:szCs w:val="21"/>
        </w:rPr>
        <w:t>）</w:t>
      </w:r>
      <w:r w:rsidR="00067F32" w:rsidRPr="00067F32">
        <w:rPr>
          <w:rFonts w:ascii="仿宋_GB2312" w:eastAsia="仿宋_GB2312" w:hAnsi="仿宋" w:cs="宋体" w:hint="eastAsia"/>
          <w:color w:val="000000" w:themeColor="text1"/>
          <w:kern w:val="0"/>
          <w:szCs w:val="21"/>
        </w:rPr>
        <w:t>通过国家英语六级考试，专业八级，</w:t>
      </w:r>
      <w:proofErr w:type="gramStart"/>
      <w:r w:rsidRPr="00067F32">
        <w:rPr>
          <w:rFonts w:ascii="仿宋_GB2312" w:eastAsia="仿宋_GB2312" w:hAnsi="仿宋" w:hint="eastAsia"/>
          <w:color w:val="000000" w:themeColor="text1"/>
          <w:szCs w:val="21"/>
        </w:rPr>
        <w:t>不</w:t>
      </w:r>
      <w:proofErr w:type="gramEnd"/>
      <w:r w:rsidRPr="00067F32">
        <w:rPr>
          <w:rFonts w:ascii="仿宋_GB2312" w:eastAsia="仿宋_GB2312" w:hAnsi="仿宋" w:hint="eastAsia"/>
          <w:color w:val="000000" w:themeColor="text1"/>
          <w:szCs w:val="21"/>
        </w:rPr>
        <w:t>累计加分，最高5</w:t>
      </w:r>
      <w:r w:rsidRPr="00067F32">
        <w:rPr>
          <w:rFonts w:ascii="仿宋_GB2312" w:eastAsia="仿宋_GB2312" w:hAnsi="仿宋"/>
          <w:color w:val="000000" w:themeColor="text1"/>
          <w:szCs w:val="21"/>
        </w:rPr>
        <w:t>0</w:t>
      </w:r>
      <w:r w:rsidRPr="00067F32">
        <w:rPr>
          <w:rFonts w:ascii="仿宋_GB2312" w:eastAsia="仿宋_GB2312" w:hAnsi="仿宋" w:hint="eastAsia"/>
          <w:color w:val="000000" w:themeColor="text1"/>
          <w:szCs w:val="21"/>
        </w:rPr>
        <w:t>分</w:t>
      </w:r>
    </w:p>
    <w:p w14:paraId="4BD2A3E1" w14:textId="77777777" w:rsidR="00AC74E4" w:rsidRDefault="00AC74E4">
      <w:pPr>
        <w:spacing w:line="360" w:lineRule="auto"/>
        <w:ind w:leftChars="228" w:left="1081" w:hangingChars="250" w:hanging="602"/>
        <w:rPr>
          <w:rFonts w:ascii="仿宋_GB2312" w:eastAsia="仿宋_GB2312" w:hAnsi="仿宋" w:cs="Arial"/>
          <w:b/>
          <w:kern w:val="0"/>
          <w:sz w:val="24"/>
          <w:szCs w:val="24"/>
        </w:rPr>
      </w:pPr>
      <w:r>
        <w:rPr>
          <w:rFonts w:ascii="仿宋_GB2312" w:eastAsia="仿宋_GB2312" w:hAnsi="仿宋" w:hint="eastAsia"/>
          <w:b/>
          <w:sz w:val="24"/>
          <w:szCs w:val="24"/>
        </w:rPr>
        <w:t>2、</w:t>
      </w:r>
      <w:r>
        <w:rPr>
          <w:rFonts w:ascii="仿宋_GB2312" w:eastAsia="仿宋_GB2312" w:hAnsi="仿宋" w:cs="Arial" w:hint="eastAsia"/>
          <w:b/>
          <w:kern w:val="0"/>
          <w:sz w:val="24"/>
          <w:szCs w:val="24"/>
        </w:rPr>
        <w:t>学术竞赛、专利及其他学术成果</w:t>
      </w:r>
      <w:r w:rsidR="00440A68" w:rsidRPr="00440A68">
        <w:rPr>
          <w:rFonts w:ascii="仿宋_GB2312" w:eastAsia="仿宋_GB2312" w:hAnsi="仿宋" w:cs="Arial" w:hint="eastAsia"/>
          <w:b/>
          <w:kern w:val="0"/>
          <w:sz w:val="24"/>
          <w:szCs w:val="24"/>
          <w:vertAlign w:val="superscript"/>
        </w:rPr>
        <w:t>1</w:t>
      </w:r>
    </w:p>
    <w:tbl>
      <w:tblPr>
        <w:tblpPr w:leftFromText="180" w:rightFromText="180" w:vertAnchor="text" w:horzAnchor="margin" w:tblpXSpec="center" w:tblpY="201"/>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3"/>
        <w:gridCol w:w="925"/>
        <w:gridCol w:w="1320"/>
        <w:gridCol w:w="524"/>
        <w:gridCol w:w="512"/>
        <w:gridCol w:w="615"/>
        <w:gridCol w:w="606"/>
        <w:gridCol w:w="604"/>
        <w:gridCol w:w="744"/>
        <w:gridCol w:w="731"/>
      </w:tblGrid>
      <w:tr w:rsidR="00AC74E4" w14:paraId="61FE0871" w14:textId="77777777" w:rsidTr="004E7B0C">
        <w:trPr>
          <w:trHeight w:hRule="exact" w:val="454"/>
        </w:trPr>
        <w:tc>
          <w:tcPr>
            <w:tcW w:w="1843" w:type="dxa"/>
            <w:vMerge w:val="restart"/>
            <w:vAlign w:val="center"/>
          </w:tcPr>
          <w:p w14:paraId="6AE5DB15" w14:textId="77777777" w:rsidR="00AC74E4" w:rsidRPr="00067F32" w:rsidRDefault="00440A68">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类别</w:t>
            </w:r>
          </w:p>
        </w:tc>
        <w:tc>
          <w:tcPr>
            <w:tcW w:w="2245" w:type="dxa"/>
            <w:gridSpan w:val="2"/>
            <w:vMerge w:val="restart"/>
            <w:vAlign w:val="center"/>
          </w:tcPr>
          <w:p w14:paraId="0F12A77F"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成果（参与情况）</w:t>
            </w:r>
          </w:p>
        </w:tc>
        <w:tc>
          <w:tcPr>
            <w:tcW w:w="4336" w:type="dxa"/>
            <w:gridSpan w:val="7"/>
            <w:vAlign w:val="center"/>
          </w:tcPr>
          <w:p w14:paraId="59B07825"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作者排名（参与情况）及评分</w:t>
            </w:r>
          </w:p>
        </w:tc>
      </w:tr>
      <w:tr w:rsidR="00AC74E4" w14:paraId="50DE5348" w14:textId="77777777" w:rsidTr="004E7B0C">
        <w:trPr>
          <w:trHeight w:hRule="exact" w:val="454"/>
        </w:trPr>
        <w:tc>
          <w:tcPr>
            <w:tcW w:w="1843" w:type="dxa"/>
            <w:vMerge/>
            <w:vAlign w:val="center"/>
          </w:tcPr>
          <w:p w14:paraId="6996D18E"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p>
        </w:tc>
        <w:tc>
          <w:tcPr>
            <w:tcW w:w="2245" w:type="dxa"/>
            <w:gridSpan w:val="2"/>
            <w:vMerge/>
            <w:vAlign w:val="center"/>
          </w:tcPr>
          <w:p w14:paraId="59F2341D"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p>
        </w:tc>
        <w:tc>
          <w:tcPr>
            <w:tcW w:w="1036" w:type="dxa"/>
            <w:gridSpan w:val="2"/>
            <w:vAlign w:val="center"/>
          </w:tcPr>
          <w:p w14:paraId="3BC61C38"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1</w:t>
            </w:r>
          </w:p>
        </w:tc>
        <w:tc>
          <w:tcPr>
            <w:tcW w:w="615" w:type="dxa"/>
            <w:vAlign w:val="center"/>
          </w:tcPr>
          <w:p w14:paraId="3A356876"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2</w:t>
            </w:r>
          </w:p>
        </w:tc>
        <w:tc>
          <w:tcPr>
            <w:tcW w:w="606" w:type="dxa"/>
            <w:vAlign w:val="center"/>
          </w:tcPr>
          <w:p w14:paraId="2DF541B9"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3</w:t>
            </w:r>
          </w:p>
        </w:tc>
        <w:tc>
          <w:tcPr>
            <w:tcW w:w="604" w:type="dxa"/>
            <w:vAlign w:val="center"/>
          </w:tcPr>
          <w:p w14:paraId="34E71B4B"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4</w:t>
            </w:r>
          </w:p>
        </w:tc>
        <w:tc>
          <w:tcPr>
            <w:tcW w:w="744" w:type="dxa"/>
            <w:vAlign w:val="center"/>
          </w:tcPr>
          <w:p w14:paraId="210ED1DB"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5、6</w:t>
            </w:r>
          </w:p>
          <w:p w14:paraId="50958E95"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7</w:t>
            </w:r>
          </w:p>
        </w:tc>
        <w:tc>
          <w:tcPr>
            <w:tcW w:w="731" w:type="dxa"/>
          </w:tcPr>
          <w:p w14:paraId="148BC3AC" w14:textId="77777777" w:rsidR="00AC74E4" w:rsidRPr="00067F32" w:rsidRDefault="00AC74E4">
            <w:pPr>
              <w:widowControl/>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其他</w:t>
            </w:r>
          </w:p>
        </w:tc>
      </w:tr>
      <w:tr w:rsidR="00AC74E4" w14:paraId="39F3C8ED" w14:textId="77777777" w:rsidTr="004E7B0C">
        <w:trPr>
          <w:trHeight w:hRule="exact" w:val="454"/>
        </w:trPr>
        <w:tc>
          <w:tcPr>
            <w:tcW w:w="1843" w:type="dxa"/>
            <w:vMerge w:val="restart"/>
            <w:vAlign w:val="center"/>
          </w:tcPr>
          <w:p w14:paraId="7C2DDB07" w14:textId="77777777" w:rsidR="00AC74E4" w:rsidRPr="00067F32" w:rsidRDefault="00440A68" w:rsidP="00440A68">
            <w:pPr>
              <w:widowControl/>
              <w:spacing w:after="100" w:afterAutospacing="1" w:line="360" w:lineRule="auto"/>
              <w:jc w:val="center"/>
              <w:rPr>
                <w:rFonts w:ascii="仿宋" w:eastAsia="仿宋" w:hAnsi="仿宋" w:cs="Arial"/>
                <w:b/>
                <w:color w:val="000000" w:themeColor="text1"/>
                <w:kern w:val="0"/>
                <w:sz w:val="15"/>
                <w:szCs w:val="15"/>
              </w:rPr>
            </w:pPr>
            <w:r w:rsidRPr="00067F32">
              <w:rPr>
                <w:rFonts w:ascii="仿宋_GB2312" w:eastAsia="仿宋_GB2312" w:hAnsi="仿宋" w:cs="Arial"/>
                <w:b/>
                <w:color w:val="000000" w:themeColor="text1"/>
                <w:kern w:val="0"/>
                <w:szCs w:val="21"/>
              </w:rPr>
              <w:t>A</w:t>
            </w:r>
            <w:r w:rsidRPr="00067F32">
              <w:rPr>
                <w:rFonts w:ascii="仿宋_GB2312" w:eastAsia="仿宋_GB2312" w:hAnsi="仿宋" w:cs="Arial" w:hint="eastAsia"/>
                <w:b/>
                <w:color w:val="000000" w:themeColor="text1"/>
                <w:kern w:val="0"/>
                <w:szCs w:val="21"/>
              </w:rPr>
              <w:t>类竞赛</w:t>
            </w:r>
            <w:r w:rsidRPr="00067F32">
              <w:rPr>
                <w:rFonts w:ascii="仿宋_GB2312" w:eastAsia="仿宋_GB2312" w:hAnsi="仿宋" w:cs="Arial" w:hint="eastAsia"/>
                <w:b/>
                <w:color w:val="000000" w:themeColor="text1"/>
                <w:kern w:val="0"/>
                <w:szCs w:val="21"/>
                <w:vertAlign w:val="superscript"/>
              </w:rPr>
              <w:t>2</w:t>
            </w:r>
          </w:p>
        </w:tc>
        <w:tc>
          <w:tcPr>
            <w:tcW w:w="925" w:type="dxa"/>
            <w:vMerge w:val="restart"/>
            <w:vAlign w:val="center"/>
          </w:tcPr>
          <w:p w14:paraId="06388EA3" w14:textId="77777777" w:rsidR="00AC74E4" w:rsidRPr="00067F32" w:rsidRDefault="00440A68">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国家级</w:t>
            </w:r>
          </w:p>
        </w:tc>
        <w:tc>
          <w:tcPr>
            <w:tcW w:w="1320" w:type="dxa"/>
            <w:vAlign w:val="center"/>
          </w:tcPr>
          <w:p w14:paraId="42C4B6B1"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特等、一等</w:t>
            </w:r>
          </w:p>
        </w:tc>
        <w:tc>
          <w:tcPr>
            <w:tcW w:w="1036" w:type="dxa"/>
            <w:gridSpan w:val="2"/>
            <w:vAlign w:val="center"/>
          </w:tcPr>
          <w:p w14:paraId="0FA175FA"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100</w:t>
            </w:r>
          </w:p>
        </w:tc>
        <w:tc>
          <w:tcPr>
            <w:tcW w:w="615" w:type="dxa"/>
            <w:vAlign w:val="center"/>
          </w:tcPr>
          <w:p w14:paraId="4037AAD9"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80</w:t>
            </w:r>
          </w:p>
        </w:tc>
        <w:tc>
          <w:tcPr>
            <w:tcW w:w="606" w:type="dxa"/>
            <w:vAlign w:val="center"/>
          </w:tcPr>
          <w:p w14:paraId="32A2150F"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40</w:t>
            </w:r>
          </w:p>
        </w:tc>
        <w:tc>
          <w:tcPr>
            <w:tcW w:w="604" w:type="dxa"/>
            <w:vAlign w:val="center"/>
          </w:tcPr>
          <w:p w14:paraId="0F0EAC34"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30</w:t>
            </w:r>
          </w:p>
        </w:tc>
        <w:tc>
          <w:tcPr>
            <w:tcW w:w="744" w:type="dxa"/>
            <w:vAlign w:val="center"/>
          </w:tcPr>
          <w:p w14:paraId="40F112DE"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20</w:t>
            </w:r>
          </w:p>
        </w:tc>
        <w:tc>
          <w:tcPr>
            <w:tcW w:w="731" w:type="dxa"/>
          </w:tcPr>
          <w:p w14:paraId="7B6DAF87"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6</w:t>
            </w:r>
          </w:p>
        </w:tc>
      </w:tr>
      <w:tr w:rsidR="00AC74E4" w14:paraId="011F4DF0" w14:textId="77777777" w:rsidTr="004E7B0C">
        <w:trPr>
          <w:trHeight w:hRule="exact" w:val="454"/>
        </w:trPr>
        <w:tc>
          <w:tcPr>
            <w:tcW w:w="1843" w:type="dxa"/>
            <w:vMerge/>
            <w:vAlign w:val="center"/>
          </w:tcPr>
          <w:p w14:paraId="587001BD" w14:textId="77777777" w:rsidR="00AC74E4" w:rsidRPr="00067F32" w:rsidRDefault="00AC74E4">
            <w:pPr>
              <w:spacing w:after="100" w:afterAutospacing="1" w:line="360" w:lineRule="auto"/>
              <w:jc w:val="center"/>
              <w:rPr>
                <w:rFonts w:ascii="仿宋_GB2312" w:eastAsia="仿宋_GB2312" w:hAnsi="仿宋" w:cs="Arial"/>
                <w:b/>
                <w:color w:val="000000" w:themeColor="text1"/>
                <w:kern w:val="0"/>
                <w:szCs w:val="21"/>
              </w:rPr>
            </w:pPr>
          </w:p>
        </w:tc>
        <w:tc>
          <w:tcPr>
            <w:tcW w:w="925" w:type="dxa"/>
            <w:vMerge/>
            <w:vAlign w:val="center"/>
          </w:tcPr>
          <w:p w14:paraId="5BFFA11A" w14:textId="77777777" w:rsidR="00AC74E4" w:rsidRPr="00067F32" w:rsidRDefault="00AC74E4">
            <w:pPr>
              <w:widowControl/>
              <w:spacing w:after="100" w:afterAutospacing="1" w:line="360" w:lineRule="auto"/>
              <w:jc w:val="center"/>
              <w:rPr>
                <w:rFonts w:ascii="仿宋_GB2312" w:eastAsia="仿宋_GB2312" w:hAnsi="仿宋" w:cs="Arial"/>
                <w:color w:val="000000" w:themeColor="text1"/>
                <w:kern w:val="0"/>
                <w:szCs w:val="21"/>
              </w:rPr>
            </w:pPr>
          </w:p>
        </w:tc>
        <w:tc>
          <w:tcPr>
            <w:tcW w:w="5656" w:type="dxa"/>
            <w:gridSpan w:val="8"/>
            <w:vAlign w:val="center"/>
          </w:tcPr>
          <w:p w14:paraId="78D43C6E" w14:textId="77777777" w:rsidR="00AC74E4" w:rsidRPr="00067F32" w:rsidRDefault="00AC74E4">
            <w:pPr>
              <w:widowControl/>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二等（75%）、三等（50%）</w:t>
            </w:r>
          </w:p>
        </w:tc>
      </w:tr>
      <w:tr w:rsidR="00AC74E4" w14:paraId="437BB61C" w14:textId="77777777" w:rsidTr="004E7B0C">
        <w:trPr>
          <w:trHeight w:hRule="exact" w:val="454"/>
        </w:trPr>
        <w:tc>
          <w:tcPr>
            <w:tcW w:w="1843" w:type="dxa"/>
            <w:vMerge/>
            <w:vAlign w:val="center"/>
          </w:tcPr>
          <w:p w14:paraId="28FD9AF9" w14:textId="77777777" w:rsidR="00AC74E4" w:rsidRPr="00067F32" w:rsidRDefault="00AC74E4">
            <w:pPr>
              <w:spacing w:after="100" w:afterAutospacing="1" w:line="360" w:lineRule="auto"/>
              <w:jc w:val="center"/>
              <w:rPr>
                <w:rFonts w:ascii="仿宋_GB2312" w:eastAsia="仿宋_GB2312" w:hAnsi="仿宋" w:cs="Arial"/>
                <w:b/>
                <w:color w:val="000000" w:themeColor="text1"/>
                <w:kern w:val="0"/>
                <w:szCs w:val="21"/>
              </w:rPr>
            </w:pPr>
          </w:p>
        </w:tc>
        <w:tc>
          <w:tcPr>
            <w:tcW w:w="925" w:type="dxa"/>
            <w:vMerge w:val="restart"/>
            <w:vAlign w:val="center"/>
          </w:tcPr>
          <w:p w14:paraId="242F116F" w14:textId="77777777" w:rsidR="00AC74E4" w:rsidRPr="00067F32" w:rsidRDefault="00440A68">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省市级</w:t>
            </w:r>
          </w:p>
        </w:tc>
        <w:tc>
          <w:tcPr>
            <w:tcW w:w="1320" w:type="dxa"/>
            <w:vAlign w:val="center"/>
          </w:tcPr>
          <w:p w14:paraId="3CBC9F89"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特等、一等</w:t>
            </w:r>
          </w:p>
        </w:tc>
        <w:tc>
          <w:tcPr>
            <w:tcW w:w="1036" w:type="dxa"/>
            <w:gridSpan w:val="2"/>
            <w:vAlign w:val="center"/>
          </w:tcPr>
          <w:p w14:paraId="2B41228D"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45</w:t>
            </w:r>
          </w:p>
        </w:tc>
        <w:tc>
          <w:tcPr>
            <w:tcW w:w="615" w:type="dxa"/>
            <w:vAlign w:val="center"/>
          </w:tcPr>
          <w:p w14:paraId="7CD739DC"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40</w:t>
            </w:r>
          </w:p>
        </w:tc>
        <w:tc>
          <w:tcPr>
            <w:tcW w:w="606" w:type="dxa"/>
            <w:vAlign w:val="center"/>
          </w:tcPr>
          <w:p w14:paraId="67D3A76D"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20</w:t>
            </w:r>
          </w:p>
        </w:tc>
        <w:tc>
          <w:tcPr>
            <w:tcW w:w="604" w:type="dxa"/>
            <w:vAlign w:val="center"/>
          </w:tcPr>
          <w:p w14:paraId="3DCB0033"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15</w:t>
            </w:r>
          </w:p>
        </w:tc>
        <w:tc>
          <w:tcPr>
            <w:tcW w:w="744" w:type="dxa"/>
            <w:vAlign w:val="center"/>
          </w:tcPr>
          <w:p w14:paraId="2FD38B2E"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10</w:t>
            </w:r>
          </w:p>
          <w:p w14:paraId="618F37B4"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6</w:t>
            </w:r>
          </w:p>
        </w:tc>
        <w:tc>
          <w:tcPr>
            <w:tcW w:w="731" w:type="dxa"/>
          </w:tcPr>
          <w:p w14:paraId="4E58E5FB"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4</w:t>
            </w:r>
          </w:p>
        </w:tc>
      </w:tr>
      <w:tr w:rsidR="00AC74E4" w14:paraId="6AC3EED6" w14:textId="77777777" w:rsidTr="004E7B0C">
        <w:trPr>
          <w:trHeight w:hRule="exact" w:val="424"/>
        </w:trPr>
        <w:tc>
          <w:tcPr>
            <w:tcW w:w="1843" w:type="dxa"/>
            <w:vMerge/>
            <w:vAlign w:val="center"/>
          </w:tcPr>
          <w:p w14:paraId="7C062789" w14:textId="77777777" w:rsidR="00AC74E4" w:rsidRPr="00067F32" w:rsidRDefault="00AC74E4">
            <w:pPr>
              <w:spacing w:after="100" w:afterAutospacing="1" w:line="360" w:lineRule="auto"/>
              <w:jc w:val="center"/>
              <w:rPr>
                <w:rFonts w:ascii="仿宋_GB2312" w:eastAsia="仿宋_GB2312" w:hAnsi="仿宋" w:cs="Arial"/>
                <w:b/>
                <w:color w:val="000000" w:themeColor="text1"/>
                <w:kern w:val="0"/>
                <w:szCs w:val="21"/>
              </w:rPr>
            </w:pPr>
          </w:p>
        </w:tc>
        <w:tc>
          <w:tcPr>
            <w:tcW w:w="925" w:type="dxa"/>
            <w:vMerge/>
            <w:vAlign w:val="center"/>
          </w:tcPr>
          <w:p w14:paraId="1327AB08"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p>
        </w:tc>
        <w:tc>
          <w:tcPr>
            <w:tcW w:w="5656" w:type="dxa"/>
            <w:gridSpan w:val="8"/>
            <w:vAlign w:val="center"/>
          </w:tcPr>
          <w:p w14:paraId="73D919E9" w14:textId="77777777" w:rsidR="00AC74E4" w:rsidRPr="00067F32" w:rsidRDefault="00AC74E4">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二等（75%）、三等（50%）</w:t>
            </w:r>
          </w:p>
        </w:tc>
      </w:tr>
      <w:tr w:rsidR="004E7B0C" w14:paraId="2B12A4F6" w14:textId="77777777" w:rsidTr="004E7B0C">
        <w:trPr>
          <w:trHeight w:val="898"/>
        </w:trPr>
        <w:tc>
          <w:tcPr>
            <w:tcW w:w="1843" w:type="dxa"/>
            <w:tcBorders>
              <w:top w:val="single" w:sz="4" w:space="0" w:color="auto"/>
              <w:left w:val="single" w:sz="4" w:space="0" w:color="auto"/>
              <w:right w:val="single" w:sz="4" w:space="0" w:color="auto"/>
            </w:tcBorders>
            <w:vAlign w:val="center"/>
          </w:tcPr>
          <w:p w14:paraId="401544E9" w14:textId="77777777" w:rsidR="004E7B0C" w:rsidRPr="00067F32" w:rsidRDefault="004E7B0C" w:rsidP="00440A68">
            <w:pPr>
              <w:spacing w:after="100" w:afterAutospacing="1" w:line="360" w:lineRule="auto"/>
              <w:jc w:val="center"/>
              <w:rPr>
                <w:rFonts w:ascii="仿宋_GB2312" w:eastAsia="仿宋_GB2312" w:hAnsi="仿宋" w:cs="Arial"/>
                <w:b/>
                <w:color w:val="000000" w:themeColor="text1"/>
                <w:kern w:val="0"/>
                <w:szCs w:val="21"/>
              </w:rPr>
            </w:pPr>
            <w:r w:rsidRPr="00067F32">
              <w:rPr>
                <w:rFonts w:ascii="仿宋_GB2312" w:eastAsia="仿宋_GB2312" w:hAnsi="仿宋" w:cs="Arial" w:hint="eastAsia"/>
                <w:b/>
                <w:color w:val="000000" w:themeColor="text1"/>
                <w:kern w:val="0"/>
                <w:szCs w:val="21"/>
              </w:rPr>
              <w:t>B类竞赛</w:t>
            </w:r>
            <w:r w:rsidRPr="00067F32">
              <w:rPr>
                <w:rFonts w:ascii="仿宋_GB2312" w:eastAsia="仿宋_GB2312" w:hAnsi="仿宋" w:cs="Arial" w:hint="eastAsia"/>
                <w:b/>
                <w:color w:val="000000" w:themeColor="text1"/>
                <w:kern w:val="0"/>
                <w:szCs w:val="21"/>
                <w:vertAlign w:val="superscript"/>
              </w:rPr>
              <w:t>2</w:t>
            </w:r>
          </w:p>
        </w:tc>
        <w:tc>
          <w:tcPr>
            <w:tcW w:w="6581" w:type="dxa"/>
            <w:gridSpan w:val="9"/>
            <w:tcBorders>
              <w:top w:val="single" w:sz="4" w:space="0" w:color="auto"/>
              <w:left w:val="single" w:sz="4" w:space="0" w:color="auto"/>
              <w:right w:val="single" w:sz="4" w:space="0" w:color="auto"/>
            </w:tcBorders>
            <w:vAlign w:val="center"/>
          </w:tcPr>
          <w:p w14:paraId="3512BE13" w14:textId="709C87DE" w:rsidR="004E7B0C" w:rsidRPr="00067F32" w:rsidRDefault="004E7B0C" w:rsidP="00385732">
            <w:pPr>
              <w:spacing w:after="100" w:afterAutospacing="1" w:line="360" w:lineRule="auto"/>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一等：20、二等：15、三等：10、优秀奖：6；</w:t>
            </w:r>
          </w:p>
        </w:tc>
      </w:tr>
      <w:tr w:rsidR="004E7B0C" w14:paraId="0E51A34C" w14:textId="77777777" w:rsidTr="004E7B0C">
        <w:trPr>
          <w:trHeight w:val="788"/>
        </w:trPr>
        <w:tc>
          <w:tcPr>
            <w:tcW w:w="1843" w:type="dxa"/>
            <w:tcBorders>
              <w:left w:val="single" w:sz="4" w:space="0" w:color="auto"/>
              <w:right w:val="single" w:sz="4" w:space="0" w:color="auto"/>
            </w:tcBorders>
            <w:vAlign w:val="center"/>
          </w:tcPr>
          <w:p w14:paraId="43D37A66" w14:textId="77777777" w:rsidR="004E7B0C" w:rsidRPr="00067F32" w:rsidRDefault="004E7B0C">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b/>
                <w:bCs/>
                <w:color w:val="000000" w:themeColor="text1"/>
                <w:kern w:val="0"/>
                <w:szCs w:val="21"/>
              </w:rPr>
              <w:lastRenderedPageBreak/>
              <w:t>其他学术竞赛</w:t>
            </w:r>
            <w:r w:rsidRPr="00067F32">
              <w:rPr>
                <w:rFonts w:ascii="仿宋_GB2312" w:eastAsia="仿宋_GB2312" w:hAnsi="仿宋" w:cs="Arial" w:hint="eastAsia"/>
                <w:b/>
                <w:bCs/>
                <w:color w:val="000000" w:themeColor="text1"/>
                <w:kern w:val="0"/>
                <w:szCs w:val="21"/>
                <w:vertAlign w:val="superscript"/>
              </w:rPr>
              <w:t>3</w:t>
            </w:r>
          </w:p>
        </w:tc>
        <w:tc>
          <w:tcPr>
            <w:tcW w:w="6581" w:type="dxa"/>
            <w:gridSpan w:val="9"/>
            <w:tcBorders>
              <w:top w:val="single" w:sz="4" w:space="0" w:color="auto"/>
              <w:left w:val="single" w:sz="4" w:space="0" w:color="auto"/>
              <w:right w:val="single" w:sz="4" w:space="0" w:color="auto"/>
            </w:tcBorders>
            <w:vAlign w:val="center"/>
          </w:tcPr>
          <w:p w14:paraId="0C114A07" w14:textId="296B8FA8" w:rsidR="004E7B0C" w:rsidRPr="00067F32" w:rsidRDefault="004E7B0C">
            <w:pPr>
              <w:spacing w:after="100" w:afterAutospacing="1" w:line="360" w:lineRule="auto"/>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一等：3、 二等：2、三等：1；</w:t>
            </w:r>
          </w:p>
        </w:tc>
      </w:tr>
      <w:tr w:rsidR="00934CED" w14:paraId="6DCAA9F1" w14:textId="77777777" w:rsidTr="004E7B0C">
        <w:trPr>
          <w:trHeight w:hRule="exact" w:val="474"/>
        </w:trPr>
        <w:tc>
          <w:tcPr>
            <w:tcW w:w="1843" w:type="dxa"/>
            <w:vMerge w:val="restart"/>
            <w:tcBorders>
              <w:top w:val="single" w:sz="4" w:space="0" w:color="auto"/>
            </w:tcBorders>
            <w:vAlign w:val="center"/>
          </w:tcPr>
          <w:p w14:paraId="21A7E4D4" w14:textId="364ED8A8" w:rsidR="00934CED" w:rsidRDefault="00934CED">
            <w:pPr>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艺术设计类获奖、收藏、展览</w:t>
            </w:r>
          </w:p>
        </w:tc>
        <w:tc>
          <w:tcPr>
            <w:tcW w:w="2769" w:type="dxa"/>
            <w:gridSpan w:val="3"/>
            <w:tcBorders>
              <w:top w:val="single" w:sz="4" w:space="0" w:color="auto"/>
              <w:right w:val="single" w:sz="4" w:space="0" w:color="auto"/>
            </w:tcBorders>
            <w:vAlign w:val="center"/>
          </w:tcPr>
          <w:p w14:paraId="41024DC4" w14:textId="77777777" w:rsidR="00934CED" w:rsidRDefault="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全国美术作品展览</w:t>
            </w:r>
          </w:p>
        </w:tc>
        <w:tc>
          <w:tcPr>
            <w:tcW w:w="3812" w:type="dxa"/>
            <w:gridSpan w:val="6"/>
            <w:tcBorders>
              <w:top w:val="single" w:sz="4" w:space="0" w:color="auto"/>
              <w:left w:val="single" w:sz="4" w:space="0" w:color="auto"/>
              <w:right w:val="single" w:sz="4" w:space="0" w:color="auto"/>
            </w:tcBorders>
            <w:vAlign w:val="center"/>
          </w:tcPr>
          <w:p w14:paraId="106E2D40" w14:textId="77777777" w:rsidR="00934CED" w:rsidRDefault="00934CED">
            <w:pPr>
              <w:spacing w:after="100" w:afterAutospacing="1" w:line="360" w:lineRule="auto"/>
              <w:jc w:val="center"/>
              <w:rPr>
                <w:rFonts w:ascii="仿宋_GB2312" w:eastAsia="仿宋_GB2312" w:hAnsi="仿宋" w:cs="Arial"/>
                <w:kern w:val="0"/>
                <w:sz w:val="20"/>
                <w:szCs w:val="21"/>
              </w:rPr>
            </w:pPr>
            <w:r>
              <w:rPr>
                <w:rFonts w:ascii="仿宋_GB2312" w:eastAsia="仿宋_GB2312" w:hAnsi="仿宋" w:cs="Arial" w:hint="eastAsia"/>
                <w:kern w:val="0"/>
                <w:sz w:val="20"/>
                <w:szCs w:val="21"/>
              </w:rPr>
              <w:t>一等100；二等：80；三等：40；入围：30；</w:t>
            </w:r>
          </w:p>
        </w:tc>
      </w:tr>
      <w:tr w:rsidR="00934CED" w14:paraId="23500D12" w14:textId="77777777" w:rsidTr="004E7B0C">
        <w:trPr>
          <w:trHeight w:hRule="exact" w:val="3103"/>
        </w:trPr>
        <w:tc>
          <w:tcPr>
            <w:tcW w:w="1843" w:type="dxa"/>
            <w:vMerge/>
            <w:vAlign w:val="center"/>
          </w:tcPr>
          <w:p w14:paraId="12E67D83" w14:textId="77777777" w:rsidR="00934CED" w:rsidRDefault="00934CED">
            <w:pPr>
              <w:spacing w:after="100" w:afterAutospacing="1" w:line="360" w:lineRule="auto"/>
              <w:jc w:val="center"/>
              <w:rPr>
                <w:rFonts w:ascii="仿宋_GB2312" w:eastAsia="仿宋_GB2312" w:hAnsi="仿宋" w:cs="Arial"/>
                <w:b/>
                <w:kern w:val="0"/>
                <w:szCs w:val="21"/>
              </w:rPr>
            </w:pPr>
          </w:p>
        </w:tc>
        <w:tc>
          <w:tcPr>
            <w:tcW w:w="2769" w:type="dxa"/>
            <w:gridSpan w:val="3"/>
            <w:tcBorders>
              <w:top w:val="single" w:sz="4" w:space="0" w:color="auto"/>
              <w:right w:val="single" w:sz="4" w:space="0" w:color="auto"/>
            </w:tcBorders>
            <w:vAlign w:val="center"/>
          </w:tcPr>
          <w:p w14:paraId="2F69C0EA" w14:textId="77777777" w:rsidR="00934CED" w:rsidRDefault="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中国美术家协会/中国工业设计协会/中国建筑学会/中国城市规划学会/中国风景园林学会/中国动画学会/中国工艺美术学会以及所在学科专业国家教指委主办的展赛</w:t>
            </w:r>
          </w:p>
        </w:tc>
        <w:tc>
          <w:tcPr>
            <w:tcW w:w="3812" w:type="dxa"/>
            <w:gridSpan w:val="6"/>
            <w:tcBorders>
              <w:top w:val="single" w:sz="4" w:space="0" w:color="auto"/>
              <w:left w:val="single" w:sz="4" w:space="0" w:color="auto"/>
              <w:right w:val="single" w:sz="4" w:space="0" w:color="auto"/>
            </w:tcBorders>
            <w:vAlign w:val="center"/>
          </w:tcPr>
          <w:p w14:paraId="071A9EF0" w14:textId="77777777" w:rsidR="00934CED" w:rsidRDefault="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 w:val="20"/>
                <w:szCs w:val="21"/>
              </w:rPr>
              <w:t>一等45；二等：40；三等：20；入围：15；</w:t>
            </w:r>
          </w:p>
        </w:tc>
      </w:tr>
      <w:tr w:rsidR="00934CED" w14:paraId="477DEDC6" w14:textId="77777777" w:rsidTr="004E7B0C">
        <w:trPr>
          <w:trHeight w:hRule="exact" w:val="1286"/>
        </w:trPr>
        <w:tc>
          <w:tcPr>
            <w:tcW w:w="1843" w:type="dxa"/>
            <w:vMerge/>
            <w:vAlign w:val="center"/>
          </w:tcPr>
          <w:p w14:paraId="511221A3" w14:textId="77777777" w:rsidR="00934CED" w:rsidRDefault="00934CED" w:rsidP="00934CED">
            <w:pPr>
              <w:spacing w:after="100" w:afterAutospacing="1" w:line="360" w:lineRule="auto"/>
              <w:jc w:val="center"/>
              <w:rPr>
                <w:rFonts w:ascii="仿宋_GB2312" w:eastAsia="仿宋_GB2312" w:hAnsi="仿宋" w:cs="Arial"/>
                <w:b/>
                <w:kern w:val="0"/>
                <w:szCs w:val="21"/>
              </w:rPr>
            </w:pPr>
          </w:p>
        </w:tc>
        <w:tc>
          <w:tcPr>
            <w:tcW w:w="2769" w:type="dxa"/>
            <w:gridSpan w:val="3"/>
            <w:tcBorders>
              <w:top w:val="single" w:sz="4" w:space="0" w:color="auto"/>
              <w:right w:val="single" w:sz="4" w:space="0" w:color="auto"/>
            </w:tcBorders>
            <w:vAlign w:val="center"/>
          </w:tcPr>
          <w:p w14:paraId="3FA14999" w14:textId="69F9B943" w:rsidR="00934CED" w:rsidRPr="00067F32" w:rsidRDefault="00934CED" w:rsidP="00934CED">
            <w:pPr>
              <w:spacing w:after="100" w:afterAutospacing="1" w:line="360" w:lineRule="auto"/>
              <w:jc w:val="center"/>
              <w:rPr>
                <w:rFonts w:ascii="仿宋_GB2312" w:eastAsia="仿宋_GB2312" w:hAnsi="仿宋" w:cs="Arial"/>
                <w:color w:val="000000" w:themeColor="text1"/>
                <w:kern w:val="0"/>
                <w:szCs w:val="21"/>
              </w:rPr>
            </w:pPr>
            <w:r w:rsidRPr="00067F32">
              <w:rPr>
                <w:rFonts w:ascii="仿宋_GB2312" w:eastAsia="仿宋_GB2312" w:hAnsi="仿宋" w:cs="Arial" w:hint="eastAsia"/>
                <w:color w:val="000000" w:themeColor="text1"/>
                <w:kern w:val="0"/>
                <w:szCs w:val="21"/>
              </w:rPr>
              <w:t>各省政府</w:t>
            </w:r>
            <w:r w:rsidR="00BE2958" w:rsidRPr="00067F32">
              <w:rPr>
                <w:rFonts w:ascii="仿宋_GB2312" w:eastAsia="仿宋_GB2312" w:hAnsi="仿宋" w:cs="Arial" w:hint="eastAsia"/>
                <w:color w:val="000000" w:themeColor="text1"/>
                <w:kern w:val="0"/>
                <w:szCs w:val="21"/>
              </w:rPr>
              <w:t>、</w:t>
            </w:r>
            <w:r w:rsidRPr="00067F32">
              <w:rPr>
                <w:rFonts w:ascii="仿宋_GB2312" w:eastAsia="仿宋_GB2312" w:hAnsi="仿宋" w:cs="Arial" w:hint="eastAsia"/>
                <w:color w:val="000000" w:themeColor="text1"/>
                <w:kern w:val="0"/>
                <w:szCs w:val="21"/>
              </w:rPr>
              <w:t>省级教育部门</w:t>
            </w:r>
            <w:proofErr w:type="gramStart"/>
            <w:r w:rsidRPr="00067F32">
              <w:rPr>
                <w:rFonts w:ascii="仿宋_GB2312" w:eastAsia="仿宋_GB2312" w:hAnsi="仿宋" w:cs="Arial" w:hint="eastAsia"/>
                <w:color w:val="000000" w:themeColor="text1"/>
                <w:kern w:val="0"/>
                <w:szCs w:val="21"/>
              </w:rPr>
              <w:t>及教指委</w:t>
            </w:r>
            <w:proofErr w:type="gramEnd"/>
          </w:p>
        </w:tc>
        <w:tc>
          <w:tcPr>
            <w:tcW w:w="3812" w:type="dxa"/>
            <w:gridSpan w:val="6"/>
            <w:tcBorders>
              <w:top w:val="single" w:sz="4" w:space="0" w:color="auto"/>
              <w:left w:val="single" w:sz="4" w:space="0" w:color="auto"/>
              <w:right w:val="single" w:sz="4" w:space="0" w:color="auto"/>
            </w:tcBorders>
            <w:vAlign w:val="center"/>
          </w:tcPr>
          <w:p w14:paraId="29915530" w14:textId="77777777" w:rsidR="00934CED" w:rsidRPr="00067F32" w:rsidRDefault="00934CED" w:rsidP="00934CED">
            <w:pPr>
              <w:spacing w:after="100" w:afterAutospacing="1" w:line="360" w:lineRule="auto"/>
              <w:jc w:val="center"/>
              <w:rPr>
                <w:rFonts w:ascii="仿宋_GB2312" w:eastAsia="仿宋_GB2312" w:hAnsi="仿宋" w:cs="Arial"/>
                <w:color w:val="000000" w:themeColor="text1"/>
                <w:kern w:val="0"/>
                <w:sz w:val="20"/>
                <w:szCs w:val="21"/>
              </w:rPr>
            </w:pPr>
            <w:r w:rsidRPr="00067F32">
              <w:rPr>
                <w:rFonts w:ascii="仿宋_GB2312" w:eastAsia="仿宋_GB2312" w:hAnsi="仿宋" w:cs="Arial" w:hint="eastAsia"/>
                <w:color w:val="000000" w:themeColor="text1"/>
                <w:kern w:val="0"/>
                <w:sz w:val="20"/>
                <w:szCs w:val="21"/>
              </w:rPr>
              <w:t>一等20；二等：15；三等：10；入围：6；</w:t>
            </w:r>
          </w:p>
        </w:tc>
      </w:tr>
      <w:tr w:rsidR="00934CED" w14:paraId="4DB310F0" w14:textId="77777777" w:rsidTr="004E7B0C">
        <w:trPr>
          <w:trHeight w:hRule="exact" w:val="454"/>
        </w:trPr>
        <w:tc>
          <w:tcPr>
            <w:tcW w:w="1843" w:type="dxa"/>
            <w:tcBorders>
              <w:top w:val="single" w:sz="4" w:space="0" w:color="auto"/>
            </w:tcBorders>
            <w:vAlign w:val="center"/>
          </w:tcPr>
          <w:p w14:paraId="4517AEE1" w14:textId="74F1AA14" w:rsidR="00934CED" w:rsidRDefault="00934CED" w:rsidP="00934CED">
            <w:pPr>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发明专利</w:t>
            </w:r>
            <w:r w:rsidR="00BE2958" w:rsidRPr="00BE2958">
              <w:rPr>
                <w:rFonts w:ascii="仿宋_GB2312" w:eastAsia="仿宋_GB2312" w:hAnsi="仿宋" w:cs="Arial" w:hint="eastAsia"/>
                <w:b/>
                <w:kern w:val="0"/>
                <w:szCs w:val="21"/>
                <w:vertAlign w:val="superscript"/>
              </w:rPr>
              <w:t>4</w:t>
            </w:r>
          </w:p>
        </w:tc>
        <w:tc>
          <w:tcPr>
            <w:tcW w:w="2769" w:type="dxa"/>
            <w:gridSpan w:val="3"/>
            <w:tcBorders>
              <w:top w:val="single" w:sz="4" w:space="0" w:color="auto"/>
              <w:right w:val="single" w:sz="4" w:space="0" w:color="auto"/>
            </w:tcBorders>
            <w:vAlign w:val="center"/>
          </w:tcPr>
          <w:p w14:paraId="389CC16F"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已授权</w:t>
            </w:r>
          </w:p>
          <w:p w14:paraId="70B5950A"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已授权</w:t>
            </w:r>
          </w:p>
        </w:tc>
        <w:tc>
          <w:tcPr>
            <w:tcW w:w="3812" w:type="dxa"/>
            <w:gridSpan w:val="6"/>
            <w:tcBorders>
              <w:top w:val="single" w:sz="4" w:space="0" w:color="auto"/>
              <w:left w:val="single" w:sz="4" w:space="0" w:color="auto"/>
              <w:right w:val="single" w:sz="4" w:space="0" w:color="auto"/>
            </w:tcBorders>
            <w:vAlign w:val="center"/>
          </w:tcPr>
          <w:p w14:paraId="0123990C"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120</w:t>
            </w:r>
          </w:p>
        </w:tc>
      </w:tr>
      <w:tr w:rsidR="00934CED" w14:paraId="4213F57E" w14:textId="77777777" w:rsidTr="004E7B0C">
        <w:trPr>
          <w:trHeight w:hRule="exact" w:val="1326"/>
        </w:trPr>
        <w:tc>
          <w:tcPr>
            <w:tcW w:w="1843" w:type="dxa"/>
            <w:vAlign w:val="center"/>
          </w:tcPr>
          <w:p w14:paraId="699DAE23" w14:textId="2ED5C104" w:rsidR="00934CED" w:rsidRPr="00440A68" w:rsidRDefault="00934CED" w:rsidP="00934CED">
            <w:pPr>
              <w:spacing w:after="100" w:afterAutospacing="1" w:line="360" w:lineRule="auto"/>
              <w:jc w:val="center"/>
              <w:rPr>
                <w:rFonts w:ascii="仿宋" w:eastAsia="仿宋" w:hAnsi="仿宋" w:cs="Arial"/>
                <w:b/>
                <w:kern w:val="0"/>
                <w:szCs w:val="21"/>
              </w:rPr>
            </w:pPr>
            <w:r w:rsidRPr="00440A68">
              <w:rPr>
                <w:rFonts w:ascii="仿宋" w:eastAsia="仿宋" w:hAnsi="仿宋" w:cs="Arial" w:hint="eastAsia"/>
                <w:b/>
                <w:kern w:val="0"/>
                <w:szCs w:val="21"/>
              </w:rPr>
              <w:t>实用新型专利、软件著作权、外观设计专利</w:t>
            </w:r>
            <w:r w:rsidR="00BE2958" w:rsidRPr="00BE2958">
              <w:rPr>
                <w:rFonts w:ascii="仿宋" w:eastAsia="仿宋" w:hAnsi="仿宋" w:cs="Arial" w:hint="eastAsia"/>
                <w:b/>
                <w:szCs w:val="21"/>
                <w:vertAlign w:val="superscript"/>
              </w:rPr>
              <w:t>5</w:t>
            </w:r>
          </w:p>
        </w:tc>
        <w:tc>
          <w:tcPr>
            <w:tcW w:w="2769" w:type="dxa"/>
            <w:gridSpan w:val="3"/>
            <w:tcBorders>
              <w:right w:val="single" w:sz="4" w:space="0" w:color="auto"/>
            </w:tcBorders>
            <w:vAlign w:val="center"/>
          </w:tcPr>
          <w:p w14:paraId="612E700C"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已授权</w:t>
            </w:r>
          </w:p>
        </w:tc>
        <w:tc>
          <w:tcPr>
            <w:tcW w:w="3812" w:type="dxa"/>
            <w:gridSpan w:val="6"/>
            <w:tcBorders>
              <w:left w:val="single" w:sz="4" w:space="0" w:color="auto"/>
              <w:right w:val="single" w:sz="4" w:space="0" w:color="auto"/>
            </w:tcBorders>
            <w:vAlign w:val="center"/>
          </w:tcPr>
          <w:p w14:paraId="4D8D5573"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30</w:t>
            </w:r>
          </w:p>
        </w:tc>
      </w:tr>
      <w:tr w:rsidR="00934CED" w14:paraId="2A2D9928" w14:textId="77777777" w:rsidTr="004E7B0C">
        <w:trPr>
          <w:trHeight w:hRule="exact" w:val="454"/>
        </w:trPr>
        <w:tc>
          <w:tcPr>
            <w:tcW w:w="1843" w:type="dxa"/>
            <w:vMerge w:val="restart"/>
            <w:vAlign w:val="center"/>
          </w:tcPr>
          <w:p w14:paraId="12BDBF03" w14:textId="01375C19" w:rsidR="00934CED" w:rsidRPr="00440A68" w:rsidRDefault="00934CED" w:rsidP="00934CED">
            <w:pPr>
              <w:spacing w:after="100" w:afterAutospacing="1" w:line="360" w:lineRule="auto"/>
              <w:jc w:val="center"/>
              <w:rPr>
                <w:rFonts w:ascii="仿宋" w:eastAsia="仿宋" w:hAnsi="仿宋" w:cs="Arial"/>
                <w:b/>
                <w:kern w:val="0"/>
                <w:szCs w:val="21"/>
              </w:rPr>
            </w:pPr>
            <w:r w:rsidRPr="00440A68">
              <w:rPr>
                <w:rFonts w:ascii="仿宋" w:eastAsia="仿宋" w:hAnsi="仿宋" w:cs="Arial" w:hint="eastAsia"/>
                <w:b/>
                <w:kern w:val="0"/>
                <w:szCs w:val="21"/>
              </w:rPr>
              <w:t>研究生创新项</w:t>
            </w:r>
            <w:r w:rsidRPr="00C428DC">
              <w:rPr>
                <w:rFonts w:ascii="仿宋" w:eastAsia="仿宋" w:hAnsi="仿宋" w:cs="Arial" w:hint="eastAsia"/>
                <w:b/>
                <w:kern w:val="0"/>
                <w:szCs w:val="21"/>
              </w:rPr>
              <w:t>目</w:t>
            </w:r>
            <w:r w:rsidR="00BE2958" w:rsidRPr="00BE2958">
              <w:rPr>
                <w:rFonts w:ascii="仿宋" w:eastAsia="仿宋" w:hAnsi="仿宋" w:cs="Arial" w:hint="eastAsia"/>
                <w:b/>
                <w:szCs w:val="21"/>
                <w:vertAlign w:val="superscript"/>
              </w:rPr>
              <w:t>6</w:t>
            </w:r>
          </w:p>
        </w:tc>
        <w:tc>
          <w:tcPr>
            <w:tcW w:w="925" w:type="dxa"/>
            <w:tcBorders>
              <w:bottom w:val="single" w:sz="4" w:space="0" w:color="auto"/>
            </w:tcBorders>
            <w:vAlign w:val="center"/>
          </w:tcPr>
          <w:p w14:paraId="1455A092"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市级</w:t>
            </w:r>
          </w:p>
        </w:tc>
        <w:tc>
          <w:tcPr>
            <w:tcW w:w="5656" w:type="dxa"/>
            <w:gridSpan w:val="8"/>
            <w:tcBorders>
              <w:bottom w:val="single" w:sz="4" w:space="0" w:color="auto"/>
            </w:tcBorders>
            <w:vAlign w:val="center"/>
          </w:tcPr>
          <w:p w14:paraId="33FDC9A5" w14:textId="77777777" w:rsidR="00934CED" w:rsidRDefault="00934CED" w:rsidP="00934CED">
            <w:pPr>
              <w:spacing w:after="100" w:afterAutospacing="1" w:line="360" w:lineRule="auto"/>
              <w:rPr>
                <w:rFonts w:ascii="仿宋_GB2312" w:eastAsia="仿宋_GB2312" w:hAnsi="仿宋" w:cs="Arial"/>
                <w:kern w:val="0"/>
                <w:szCs w:val="21"/>
              </w:rPr>
            </w:pPr>
            <w:r>
              <w:rPr>
                <w:rFonts w:ascii="仿宋_GB2312" w:eastAsia="仿宋_GB2312" w:hAnsi="仿宋" w:cs="Arial" w:hint="eastAsia"/>
                <w:kern w:val="0"/>
                <w:szCs w:val="21"/>
              </w:rPr>
              <w:t>立项 ：4 分  结题 ：10分</w:t>
            </w:r>
          </w:p>
        </w:tc>
      </w:tr>
      <w:tr w:rsidR="00934CED" w14:paraId="462AB6D3" w14:textId="77777777" w:rsidTr="004E7B0C">
        <w:trPr>
          <w:trHeight w:hRule="exact" w:val="454"/>
        </w:trPr>
        <w:tc>
          <w:tcPr>
            <w:tcW w:w="1843" w:type="dxa"/>
            <w:vMerge/>
            <w:tcBorders>
              <w:bottom w:val="single" w:sz="4" w:space="0" w:color="auto"/>
            </w:tcBorders>
            <w:vAlign w:val="center"/>
          </w:tcPr>
          <w:p w14:paraId="325961AF" w14:textId="77777777" w:rsidR="00934CED" w:rsidRDefault="00934CED" w:rsidP="00934CED">
            <w:pPr>
              <w:spacing w:after="100" w:afterAutospacing="1" w:line="360" w:lineRule="auto"/>
              <w:jc w:val="center"/>
              <w:rPr>
                <w:rFonts w:ascii="仿宋_GB2312" w:eastAsia="仿宋_GB2312" w:hAnsi="仿宋" w:cs="Arial"/>
                <w:b/>
                <w:kern w:val="0"/>
                <w:szCs w:val="21"/>
              </w:rPr>
            </w:pPr>
          </w:p>
        </w:tc>
        <w:tc>
          <w:tcPr>
            <w:tcW w:w="925" w:type="dxa"/>
            <w:tcBorders>
              <w:bottom w:val="single" w:sz="4" w:space="0" w:color="auto"/>
            </w:tcBorders>
            <w:vAlign w:val="center"/>
          </w:tcPr>
          <w:p w14:paraId="2A053B5C" w14:textId="77777777" w:rsidR="00934CED" w:rsidRDefault="00934CED" w:rsidP="00934CED">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校级</w:t>
            </w:r>
          </w:p>
        </w:tc>
        <w:tc>
          <w:tcPr>
            <w:tcW w:w="5656" w:type="dxa"/>
            <w:gridSpan w:val="8"/>
            <w:tcBorders>
              <w:bottom w:val="single" w:sz="4" w:space="0" w:color="auto"/>
            </w:tcBorders>
            <w:vAlign w:val="center"/>
          </w:tcPr>
          <w:p w14:paraId="25C30886" w14:textId="77777777" w:rsidR="00934CED" w:rsidRDefault="00934CED" w:rsidP="00934CED">
            <w:pPr>
              <w:spacing w:after="100" w:afterAutospacing="1" w:line="360" w:lineRule="auto"/>
              <w:rPr>
                <w:rFonts w:ascii="仿宋_GB2312" w:eastAsia="仿宋_GB2312" w:hAnsi="仿宋" w:cs="Arial"/>
                <w:kern w:val="0"/>
                <w:szCs w:val="21"/>
              </w:rPr>
            </w:pPr>
            <w:r>
              <w:rPr>
                <w:rFonts w:ascii="仿宋_GB2312" w:eastAsia="仿宋_GB2312" w:hAnsi="仿宋" w:cs="Arial" w:hint="eastAsia"/>
                <w:kern w:val="0"/>
                <w:szCs w:val="21"/>
              </w:rPr>
              <w:t>立项 ：2 分  结题 ：5分</w:t>
            </w:r>
          </w:p>
        </w:tc>
      </w:tr>
      <w:tr w:rsidR="00934CED" w14:paraId="3CFED703" w14:textId="77777777" w:rsidTr="004E7B0C">
        <w:trPr>
          <w:trHeight w:hRule="exact" w:val="454"/>
        </w:trPr>
        <w:tc>
          <w:tcPr>
            <w:tcW w:w="1843" w:type="dxa"/>
            <w:tcBorders>
              <w:top w:val="single" w:sz="4" w:space="0" w:color="auto"/>
              <w:left w:val="single" w:sz="4" w:space="0" w:color="auto"/>
              <w:bottom w:val="single" w:sz="4" w:space="0" w:color="auto"/>
              <w:right w:val="single" w:sz="4" w:space="0" w:color="auto"/>
            </w:tcBorders>
            <w:vAlign w:val="center"/>
          </w:tcPr>
          <w:p w14:paraId="6FB494B1" w14:textId="77777777" w:rsidR="00934CED" w:rsidRDefault="00934CED" w:rsidP="00934CED">
            <w:pPr>
              <w:widowControl/>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其它突出贡献</w:t>
            </w:r>
          </w:p>
        </w:tc>
        <w:tc>
          <w:tcPr>
            <w:tcW w:w="925" w:type="dxa"/>
            <w:tcBorders>
              <w:top w:val="single" w:sz="4" w:space="0" w:color="auto"/>
              <w:left w:val="single" w:sz="4" w:space="0" w:color="auto"/>
              <w:bottom w:val="single" w:sz="4" w:space="0" w:color="auto"/>
              <w:right w:val="single" w:sz="4" w:space="0" w:color="auto"/>
            </w:tcBorders>
            <w:vAlign w:val="center"/>
          </w:tcPr>
          <w:p w14:paraId="7DB9348C" w14:textId="77777777" w:rsidR="00934CED" w:rsidRDefault="00934CED" w:rsidP="00934CED">
            <w:pPr>
              <w:widowControl/>
              <w:spacing w:after="100" w:afterAutospacing="1" w:line="360" w:lineRule="auto"/>
              <w:ind w:firstLineChars="50" w:firstLine="105"/>
              <w:rPr>
                <w:rFonts w:ascii="仿宋_GB2312" w:eastAsia="仿宋_GB2312" w:hAnsi="仿宋" w:cs="Arial"/>
                <w:kern w:val="0"/>
                <w:szCs w:val="21"/>
              </w:rPr>
            </w:pPr>
            <w:r>
              <w:rPr>
                <w:rFonts w:ascii="仿宋_GB2312" w:eastAsia="仿宋_GB2312" w:hAnsi="仿宋" w:cs="Arial" w:hint="eastAsia"/>
                <w:kern w:val="0"/>
                <w:szCs w:val="21"/>
              </w:rPr>
              <w:t>校内外</w:t>
            </w:r>
          </w:p>
        </w:tc>
        <w:tc>
          <w:tcPr>
            <w:tcW w:w="5656" w:type="dxa"/>
            <w:gridSpan w:val="8"/>
            <w:tcBorders>
              <w:top w:val="single" w:sz="4" w:space="0" w:color="auto"/>
              <w:left w:val="single" w:sz="4" w:space="0" w:color="auto"/>
              <w:bottom w:val="single" w:sz="4" w:space="0" w:color="auto"/>
              <w:right w:val="single" w:sz="4" w:space="0" w:color="auto"/>
            </w:tcBorders>
            <w:vAlign w:val="center"/>
          </w:tcPr>
          <w:p w14:paraId="4521CE94" w14:textId="77777777" w:rsidR="00934CED" w:rsidRDefault="00934CED" w:rsidP="00934CED">
            <w:pPr>
              <w:widowControl/>
              <w:spacing w:after="100" w:afterAutospacing="1" w:line="360" w:lineRule="auto"/>
              <w:rPr>
                <w:rFonts w:ascii="仿宋_GB2312" w:eastAsia="仿宋_GB2312" w:hAnsi="仿宋" w:cs="Arial"/>
                <w:kern w:val="0"/>
                <w:szCs w:val="21"/>
              </w:rPr>
            </w:pPr>
            <w:r>
              <w:rPr>
                <w:rFonts w:ascii="仿宋_GB2312" w:eastAsia="仿宋_GB2312" w:hAnsi="仿宋" w:cs="Arial" w:hint="eastAsia"/>
                <w:kern w:val="0"/>
                <w:szCs w:val="21"/>
              </w:rPr>
              <w:t>由评审委员会讨论认定</w:t>
            </w:r>
          </w:p>
        </w:tc>
      </w:tr>
    </w:tbl>
    <w:p w14:paraId="178B605D" w14:textId="3FE85654" w:rsidR="00440A68" w:rsidRPr="00067F32" w:rsidRDefault="00440A68" w:rsidP="00440A68">
      <w:pPr>
        <w:numPr>
          <w:ilvl w:val="0"/>
          <w:numId w:val="1"/>
        </w:numPr>
        <w:spacing w:line="360" w:lineRule="auto"/>
        <w:rPr>
          <w:rFonts w:ascii="仿宋_GB2312" w:eastAsia="仿宋_GB2312" w:hAnsi="仿宋" w:cs="Arial"/>
          <w:color w:val="000000" w:themeColor="text1"/>
          <w:szCs w:val="21"/>
        </w:rPr>
      </w:pPr>
      <w:r w:rsidRPr="00067F32">
        <w:rPr>
          <w:rFonts w:ascii="仿宋_GB2312" w:eastAsia="仿宋_GB2312" w:hAnsi="仿宋" w:cs="Arial" w:hint="eastAsia"/>
          <w:color w:val="000000" w:themeColor="text1"/>
          <w:szCs w:val="21"/>
        </w:rPr>
        <w:t>同</w:t>
      </w:r>
      <w:proofErr w:type="gramStart"/>
      <w:r w:rsidRPr="00067F32">
        <w:rPr>
          <w:rFonts w:ascii="仿宋_GB2312" w:eastAsia="仿宋_GB2312" w:hAnsi="仿宋" w:cs="Arial" w:hint="eastAsia"/>
          <w:color w:val="000000" w:themeColor="text1"/>
          <w:szCs w:val="21"/>
        </w:rPr>
        <w:t>一</w:t>
      </w:r>
      <w:proofErr w:type="gramEnd"/>
      <w:r w:rsidRPr="00067F32">
        <w:rPr>
          <w:rFonts w:ascii="仿宋_GB2312" w:eastAsia="仿宋_GB2312" w:hAnsi="仿宋" w:cs="Arial" w:hint="eastAsia"/>
          <w:color w:val="000000" w:themeColor="text1"/>
          <w:szCs w:val="21"/>
        </w:rPr>
        <w:t>年度同一比赛只取两项</w:t>
      </w:r>
      <w:r w:rsidR="008445BB" w:rsidRPr="00067F32">
        <w:rPr>
          <w:rFonts w:ascii="仿宋_GB2312" w:eastAsia="仿宋_GB2312" w:hAnsi="仿宋" w:cs="Arial" w:hint="eastAsia"/>
          <w:color w:val="000000" w:themeColor="text1"/>
          <w:szCs w:val="21"/>
        </w:rPr>
        <w:t>，其余不计入得分；</w:t>
      </w:r>
      <w:r w:rsidR="008445BB" w:rsidRPr="00067F32">
        <w:rPr>
          <w:rFonts w:ascii="仿宋_GB2312" w:eastAsia="仿宋_GB2312" w:hAnsi="仿宋" w:hint="eastAsia"/>
          <w:color w:val="000000" w:themeColor="text1"/>
          <w:szCs w:val="21"/>
        </w:rPr>
        <w:t>同一项目参加比赛</w:t>
      </w:r>
      <w:r w:rsidR="00F5376C" w:rsidRPr="00067F32">
        <w:rPr>
          <w:rFonts w:ascii="仿宋_GB2312" w:eastAsia="仿宋_GB2312" w:hAnsi="仿宋" w:hint="eastAsia"/>
          <w:color w:val="000000" w:themeColor="text1"/>
          <w:szCs w:val="21"/>
        </w:rPr>
        <w:t>的</w:t>
      </w:r>
      <w:r w:rsidR="008445BB" w:rsidRPr="00067F32">
        <w:rPr>
          <w:rFonts w:ascii="仿宋_GB2312" w:eastAsia="仿宋_GB2312" w:hAnsi="仿宋" w:hint="eastAsia"/>
          <w:color w:val="000000" w:themeColor="text1"/>
          <w:szCs w:val="21"/>
        </w:rPr>
        <w:t>以其</w:t>
      </w:r>
      <w:r w:rsidR="00F5376C" w:rsidRPr="00067F32">
        <w:rPr>
          <w:rFonts w:ascii="仿宋_GB2312" w:eastAsia="仿宋_GB2312" w:hAnsi="仿宋" w:hint="eastAsia"/>
          <w:color w:val="000000" w:themeColor="text1"/>
          <w:szCs w:val="21"/>
        </w:rPr>
        <w:t>获得</w:t>
      </w:r>
      <w:r w:rsidR="008445BB" w:rsidRPr="00067F32">
        <w:rPr>
          <w:rFonts w:ascii="仿宋_GB2312" w:eastAsia="仿宋_GB2312" w:hAnsi="仿宋" w:hint="eastAsia"/>
          <w:color w:val="000000" w:themeColor="text1"/>
          <w:szCs w:val="21"/>
        </w:rPr>
        <w:t>的最高</w:t>
      </w:r>
      <w:r w:rsidR="00F5376C" w:rsidRPr="00067F32">
        <w:rPr>
          <w:rFonts w:ascii="仿宋_GB2312" w:eastAsia="仿宋_GB2312" w:hAnsi="仿宋" w:hint="eastAsia"/>
          <w:color w:val="000000" w:themeColor="text1"/>
          <w:szCs w:val="21"/>
        </w:rPr>
        <w:t>分数</w:t>
      </w:r>
      <w:r w:rsidR="008445BB" w:rsidRPr="00067F32">
        <w:rPr>
          <w:rFonts w:ascii="仿宋_GB2312" w:eastAsia="仿宋_GB2312" w:hAnsi="仿宋" w:hint="eastAsia"/>
          <w:color w:val="000000" w:themeColor="text1"/>
          <w:szCs w:val="21"/>
        </w:rPr>
        <w:t>项计分，</w:t>
      </w:r>
      <w:proofErr w:type="gramStart"/>
      <w:r w:rsidR="008445BB" w:rsidRPr="00067F32">
        <w:rPr>
          <w:rFonts w:ascii="仿宋_GB2312" w:eastAsia="仿宋_GB2312" w:hAnsi="仿宋" w:hint="eastAsia"/>
          <w:color w:val="000000" w:themeColor="text1"/>
          <w:szCs w:val="21"/>
        </w:rPr>
        <w:t>不</w:t>
      </w:r>
      <w:proofErr w:type="gramEnd"/>
      <w:r w:rsidR="008445BB" w:rsidRPr="00067F32">
        <w:rPr>
          <w:rFonts w:ascii="仿宋_GB2312" w:eastAsia="仿宋_GB2312" w:hAnsi="仿宋" w:hint="eastAsia"/>
          <w:color w:val="000000" w:themeColor="text1"/>
          <w:szCs w:val="21"/>
        </w:rPr>
        <w:t>累计加分</w:t>
      </w:r>
      <w:r w:rsidR="00C428DC" w:rsidRPr="00067F32">
        <w:rPr>
          <w:rFonts w:ascii="仿宋_GB2312" w:eastAsia="仿宋_GB2312" w:hAnsi="仿宋" w:hint="eastAsia"/>
          <w:color w:val="000000" w:themeColor="text1"/>
          <w:szCs w:val="21"/>
        </w:rPr>
        <w:t>；申请单位需为上海理工大学。</w:t>
      </w:r>
      <w:r w:rsidR="00211C1B" w:rsidRPr="00067F32">
        <w:rPr>
          <w:rFonts w:ascii="仿宋_GB2312" w:eastAsia="仿宋_GB2312" w:hAnsi="仿宋" w:hint="eastAsia"/>
          <w:color w:val="000000" w:themeColor="text1"/>
          <w:szCs w:val="21"/>
        </w:rPr>
        <w:t>除A类以外的</w:t>
      </w:r>
      <w:r w:rsidR="00211C1B" w:rsidRPr="00067F32">
        <w:rPr>
          <w:rFonts w:ascii="仿宋_GB2312" w:eastAsia="仿宋_GB2312" w:hAnsi="仿宋" w:cs="Arial" w:hint="eastAsia"/>
          <w:color w:val="000000" w:themeColor="text1"/>
          <w:kern w:val="0"/>
          <w:szCs w:val="21"/>
        </w:rPr>
        <w:t>竞赛，</w:t>
      </w:r>
      <w:r w:rsidR="00211C1B" w:rsidRPr="00067F32">
        <w:rPr>
          <w:rFonts w:ascii="仿宋_GB2312" w:eastAsia="仿宋_GB2312" w:hAnsi="仿宋"/>
          <w:color w:val="000000" w:themeColor="text1"/>
          <w:szCs w:val="21"/>
        </w:rPr>
        <w:t>分值由团队成员均分</w:t>
      </w:r>
      <w:r w:rsidR="00211C1B" w:rsidRPr="00067F32">
        <w:rPr>
          <w:rFonts w:ascii="仿宋_GB2312" w:eastAsia="仿宋_GB2312" w:hAnsi="仿宋" w:hint="eastAsia"/>
          <w:color w:val="000000" w:themeColor="text1"/>
          <w:szCs w:val="21"/>
        </w:rPr>
        <w:t>。</w:t>
      </w:r>
    </w:p>
    <w:p w14:paraId="58FC9432" w14:textId="275EE954" w:rsidR="00440A68" w:rsidRPr="00067F32" w:rsidRDefault="008445BB" w:rsidP="00440A68">
      <w:pPr>
        <w:numPr>
          <w:ilvl w:val="0"/>
          <w:numId w:val="1"/>
        </w:numPr>
        <w:spacing w:line="360" w:lineRule="auto"/>
        <w:rPr>
          <w:rFonts w:ascii="仿宋_GB2312" w:eastAsia="仿宋_GB2312" w:hAnsi="仿宋" w:cs="Arial"/>
          <w:color w:val="000000" w:themeColor="text1"/>
          <w:szCs w:val="21"/>
        </w:rPr>
      </w:pPr>
      <w:r w:rsidRPr="00067F32">
        <w:rPr>
          <w:rFonts w:ascii="仿宋_GB2312" w:eastAsia="仿宋_GB2312" w:hAnsi="仿宋" w:cs="Arial"/>
          <w:color w:val="000000" w:themeColor="text1"/>
          <w:kern w:val="0"/>
          <w:szCs w:val="21"/>
        </w:rPr>
        <w:t>A</w:t>
      </w:r>
      <w:r w:rsidR="00934CED" w:rsidRPr="00067F32">
        <w:rPr>
          <w:rFonts w:ascii="仿宋_GB2312" w:eastAsia="仿宋_GB2312" w:hAnsi="仿宋" w:cs="Arial" w:hint="eastAsia"/>
          <w:color w:val="000000" w:themeColor="text1"/>
          <w:kern w:val="0"/>
          <w:szCs w:val="21"/>
        </w:rPr>
        <w:t>类、B类</w:t>
      </w:r>
      <w:r w:rsidRPr="00067F32">
        <w:rPr>
          <w:rFonts w:ascii="仿宋_GB2312" w:eastAsia="仿宋_GB2312" w:hAnsi="仿宋" w:cs="Arial" w:hint="eastAsia"/>
          <w:color w:val="000000" w:themeColor="text1"/>
          <w:kern w:val="0"/>
          <w:szCs w:val="21"/>
        </w:rPr>
        <w:t>竞赛</w:t>
      </w:r>
      <w:r w:rsidR="00934CED" w:rsidRPr="00067F32">
        <w:rPr>
          <w:rFonts w:ascii="仿宋_GB2312" w:eastAsia="仿宋_GB2312" w:hAnsi="仿宋" w:cs="Arial" w:hint="eastAsia"/>
          <w:color w:val="000000" w:themeColor="text1"/>
          <w:kern w:val="0"/>
          <w:szCs w:val="21"/>
        </w:rPr>
        <w:t>清单（以下简称“清单”）</w:t>
      </w:r>
      <w:r w:rsidRPr="00067F32">
        <w:rPr>
          <w:rFonts w:ascii="仿宋_GB2312" w:eastAsia="仿宋_GB2312" w:hAnsi="仿宋" w:cs="Arial" w:hint="eastAsia"/>
          <w:color w:val="000000" w:themeColor="text1"/>
          <w:kern w:val="0"/>
          <w:szCs w:val="21"/>
        </w:rPr>
        <w:t>详见</w:t>
      </w:r>
      <w:r w:rsidR="00211C1B" w:rsidRPr="00067F32">
        <w:rPr>
          <w:rFonts w:ascii="仿宋_GB2312" w:eastAsia="仿宋_GB2312" w:hAnsi="仿宋" w:cs="Arial" w:hint="eastAsia"/>
          <w:color w:val="000000" w:themeColor="text1"/>
          <w:kern w:val="0"/>
          <w:szCs w:val="21"/>
        </w:rPr>
        <w:t>目录1</w:t>
      </w:r>
      <w:r w:rsidR="00934CED" w:rsidRPr="00067F32">
        <w:rPr>
          <w:rFonts w:ascii="仿宋_GB2312" w:eastAsia="仿宋_GB2312" w:hAnsi="仿宋" w:cs="Arial" w:hint="eastAsia"/>
          <w:color w:val="000000" w:themeColor="text1"/>
          <w:kern w:val="0"/>
          <w:szCs w:val="21"/>
        </w:rPr>
        <w:t>；</w:t>
      </w:r>
      <w:r w:rsidR="00AC74E4" w:rsidRPr="00067F32">
        <w:rPr>
          <w:rFonts w:ascii="仿宋_GB2312" w:eastAsia="仿宋_GB2312" w:hAnsi="仿宋" w:cs="Arial" w:hint="eastAsia"/>
          <w:color w:val="000000" w:themeColor="text1"/>
          <w:kern w:val="0"/>
          <w:szCs w:val="21"/>
        </w:rPr>
        <w:t>“挑战杯”全国大学生系列科技学术竞赛和全国“互联网+”大学生创新创业大赛代表学院参加比赛，得分在原来的基础上增加50%</w:t>
      </w:r>
      <w:r w:rsidR="00934CED" w:rsidRPr="00067F32">
        <w:rPr>
          <w:rFonts w:ascii="仿宋_GB2312" w:eastAsia="仿宋_GB2312" w:hAnsi="仿宋" w:cs="Arial" w:hint="eastAsia"/>
          <w:color w:val="000000" w:themeColor="text1"/>
          <w:kern w:val="0"/>
          <w:szCs w:val="21"/>
        </w:rPr>
        <w:t>；清单内的竞赛</w:t>
      </w:r>
      <w:r w:rsidR="00934CED" w:rsidRPr="00067F32">
        <w:rPr>
          <w:rFonts w:ascii="仿宋_GB2312" w:eastAsia="仿宋_GB2312" w:hAnsi="仿宋" w:hint="eastAsia"/>
          <w:color w:val="000000" w:themeColor="text1"/>
          <w:szCs w:val="21"/>
        </w:rPr>
        <w:t>评审委员会将根据科技处和教务处相关规定、比赛或活动的类型以及参赛者排名情况进行相应调整。最终解释权归评审委员会所有</w:t>
      </w:r>
      <w:r w:rsidR="00934CED" w:rsidRPr="00067F32">
        <w:rPr>
          <w:rFonts w:ascii="仿宋_GB2312" w:eastAsia="仿宋_GB2312" w:hAnsi="仿宋" w:cs="Arial" w:hint="eastAsia"/>
          <w:color w:val="000000" w:themeColor="text1"/>
          <w:kern w:val="0"/>
          <w:szCs w:val="21"/>
        </w:rPr>
        <w:t>。</w:t>
      </w:r>
    </w:p>
    <w:p w14:paraId="39268EC5" w14:textId="07A0B817" w:rsidR="008445BB" w:rsidRPr="00067F32" w:rsidRDefault="00934CED" w:rsidP="00BE2958">
      <w:pPr>
        <w:numPr>
          <w:ilvl w:val="0"/>
          <w:numId w:val="1"/>
        </w:numPr>
        <w:spacing w:line="360" w:lineRule="auto"/>
        <w:rPr>
          <w:rFonts w:ascii="仿宋_GB2312" w:eastAsia="仿宋_GB2312" w:hAnsi="仿宋" w:cs="Arial"/>
          <w:color w:val="000000" w:themeColor="text1"/>
          <w:szCs w:val="21"/>
        </w:rPr>
      </w:pPr>
      <w:r w:rsidRPr="00067F32">
        <w:rPr>
          <w:rFonts w:ascii="仿宋_GB2312" w:eastAsia="仿宋_GB2312" w:hAnsi="仿宋" w:cs="Arial" w:hint="eastAsia"/>
          <w:color w:val="000000" w:themeColor="text1"/>
          <w:szCs w:val="21"/>
        </w:rPr>
        <w:t>该项累计得分不超过2</w:t>
      </w:r>
      <w:r w:rsidRPr="00067F32">
        <w:rPr>
          <w:rFonts w:ascii="仿宋_GB2312" w:eastAsia="仿宋_GB2312" w:hAnsi="仿宋" w:cs="Arial"/>
          <w:color w:val="000000" w:themeColor="text1"/>
          <w:szCs w:val="21"/>
        </w:rPr>
        <w:t>0</w:t>
      </w:r>
      <w:r w:rsidRPr="00067F32">
        <w:rPr>
          <w:rFonts w:ascii="仿宋_GB2312" w:eastAsia="仿宋_GB2312" w:hAnsi="仿宋" w:cs="Arial" w:hint="eastAsia"/>
          <w:color w:val="000000" w:themeColor="text1"/>
          <w:szCs w:val="21"/>
        </w:rPr>
        <w:t>分</w:t>
      </w:r>
      <w:r w:rsidR="00EB22F7" w:rsidRPr="00067F32">
        <w:rPr>
          <w:rFonts w:ascii="仿宋_GB2312" w:eastAsia="仿宋_GB2312" w:hAnsi="仿宋" w:cs="Arial" w:hint="eastAsia"/>
          <w:color w:val="000000" w:themeColor="text1"/>
          <w:szCs w:val="21"/>
        </w:rPr>
        <w:t>。</w:t>
      </w:r>
    </w:p>
    <w:p w14:paraId="0B2C6EAA" w14:textId="180D5898" w:rsidR="00440A68" w:rsidRDefault="00AC74E4" w:rsidP="00440A68">
      <w:pPr>
        <w:numPr>
          <w:ilvl w:val="0"/>
          <w:numId w:val="1"/>
        </w:numPr>
        <w:spacing w:line="360" w:lineRule="auto"/>
        <w:rPr>
          <w:rFonts w:ascii="仿宋_GB2312" w:eastAsia="仿宋_GB2312" w:hAnsi="仿宋"/>
          <w:szCs w:val="21"/>
        </w:rPr>
      </w:pPr>
      <w:r w:rsidRPr="00440A68">
        <w:rPr>
          <w:rFonts w:ascii="仿宋_GB2312" w:eastAsia="仿宋_GB2312" w:hAnsi="仿宋"/>
          <w:szCs w:val="21"/>
        </w:rPr>
        <w:t>该项分值由团队成员均分</w:t>
      </w:r>
      <w:r w:rsidRPr="00440A68">
        <w:rPr>
          <w:rFonts w:ascii="仿宋_GB2312" w:eastAsia="仿宋_GB2312" w:hAnsi="仿宋" w:hint="eastAsia"/>
          <w:szCs w:val="21"/>
        </w:rPr>
        <w:t>，申请人为上海理工大学。</w:t>
      </w:r>
    </w:p>
    <w:p w14:paraId="006FD4C0" w14:textId="1361552D" w:rsidR="00956C1A" w:rsidRPr="00956C1A" w:rsidRDefault="00956C1A" w:rsidP="00956C1A">
      <w:pPr>
        <w:numPr>
          <w:ilvl w:val="0"/>
          <w:numId w:val="1"/>
        </w:numPr>
        <w:spacing w:line="360" w:lineRule="auto"/>
        <w:rPr>
          <w:rFonts w:ascii="仿宋_GB2312" w:eastAsia="仿宋_GB2312" w:hAnsi="仿宋"/>
          <w:szCs w:val="21"/>
        </w:rPr>
      </w:pPr>
      <w:r w:rsidRPr="00440A68">
        <w:rPr>
          <w:rFonts w:ascii="仿宋_GB2312" w:eastAsia="仿宋_GB2312" w:hAnsi="仿宋"/>
          <w:szCs w:val="21"/>
        </w:rPr>
        <w:t>该项分值由团队成员均分</w:t>
      </w:r>
      <w:r w:rsidRPr="00440A68">
        <w:rPr>
          <w:rFonts w:ascii="仿宋_GB2312" w:eastAsia="仿宋_GB2312" w:hAnsi="仿宋" w:hint="eastAsia"/>
          <w:szCs w:val="21"/>
        </w:rPr>
        <w:t>，总分最高可累加到30分，申请人为上海理工大学。</w:t>
      </w:r>
    </w:p>
    <w:p w14:paraId="429E28C7" w14:textId="77777777" w:rsidR="00AC74E4" w:rsidRPr="00440A68" w:rsidRDefault="00AC74E4" w:rsidP="00440A68">
      <w:pPr>
        <w:numPr>
          <w:ilvl w:val="0"/>
          <w:numId w:val="1"/>
        </w:numPr>
        <w:spacing w:line="360" w:lineRule="auto"/>
        <w:rPr>
          <w:rFonts w:ascii="仿宋_GB2312" w:eastAsia="仿宋_GB2312" w:hAnsi="仿宋"/>
          <w:szCs w:val="21"/>
        </w:rPr>
      </w:pPr>
      <w:r w:rsidRPr="00440A68">
        <w:rPr>
          <w:rFonts w:ascii="仿宋_GB2312" w:eastAsia="仿宋_GB2312" w:hAnsi="仿宋" w:hint="eastAsia"/>
          <w:szCs w:val="21"/>
        </w:rPr>
        <w:lastRenderedPageBreak/>
        <w:t>该项分值</w:t>
      </w:r>
      <w:proofErr w:type="gramStart"/>
      <w:r w:rsidRPr="00440A68">
        <w:rPr>
          <w:rFonts w:ascii="仿宋_GB2312" w:eastAsia="仿宋_GB2312" w:hAnsi="仿宋" w:hint="eastAsia"/>
          <w:szCs w:val="21"/>
        </w:rPr>
        <w:t>按排</w:t>
      </w:r>
      <w:proofErr w:type="gramEnd"/>
      <w:r w:rsidRPr="00440A68">
        <w:rPr>
          <w:rFonts w:ascii="仿宋_GB2312" w:eastAsia="仿宋_GB2312" w:hAnsi="仿宋" w:hint="eastAsia"/>
          <w:szCs w:val="21"/>
        </w:rPr>
        <w:t>名（前三名）先后以3:2:1的比例计分，即排名第一得1/2比例分值，排名第二得1/3比例分值，排名第三得1/6比例分值。</w:t>
      </w:r>
    </w:p>
    <w:p w14:paraId="488F3CE6" w14:textId="77777777" w:rsidR="00AC74E4" w:rsidRDefault="00AC74E4">
      <w:pPr>
        <w:widowControl/>
        <w:spacing w:line="360" w:lineRule="auto"/>
        <w:jc w:val="left"/>
        <w:rPr>
          <w:rFonts w:ascii="仿宋_GB2312" w:eastAsia="仿宋_GB2312" w:hAnsi="仿宋" w:cs="Arial"/>
          <w:b/>
          <w:kern w:val="0"/>
          <w:sz w:val="24"/>
          <w:szCs w:val="22"/>
        </w:rPr>
      </w:pPr>
      <w:r>
        <w:rPr>
          <w:rFonts w:ascii="华文中宋" w:eastAsia="华文中宋" w:hAnsi="华文中宋" w:cs="Arial" w:hint="eastAsia"/>
          <w:b/>
          <w:kern w:val="0"/>
          <w:sz w:val="24"/>
          <w:szCs w:val="22"/>
        </w:rPr>
        <w:t>（三）综合表现及其他</w:t>
      </w:r>
    </w:p>
    <w:p w14:paraId="3A201EE5" w14:textId="77777777" w:rsidR="00AC74E4" w:rsidRDefault="00AC74E4">
      <w:pPr>
        <w:widowControl/>
        <w:spacing w:line="360" w:lineRule="auto"/>
        <w:ind w:firstLineChars="150" w:firstLine="361"/>
        <w:jc w:val="left"/>
        <w:rPr>
          <w:rFonts w:ascii="仿宋_GB2312" w:eastAsia="仿宋_GB2312" w:hAnsi="仿宋"/>
          <w:sz w:val="24"/>
          <w:szCs w:val="24"/>
        </w:rPr>
      </w:pPr>
      <w:r>
        <w:rPr>
          <w:rFonts w:ascii="仿宋_GB2312" w:eastAsia="仿宋_GB2312" w:hAnsi="仿宋" w:hint="eastAsia"/>
          <w:b/>
          <w:sz w:val="24"/>
          <w:szCs w:val="24"/>
        </w:rPr>
        <w:t>1、</w:t>
      </w:r>
      <w:r>
        <w:rPr>
          <w:rFonts w:ascii="仿宋_GB2312" w:eastAsia="仿宋_GB2312" w:hAnsi="仿宋" w:hint="eastAsia"/>
          <w:sz w:val="24"/>
          <w:szCs w:val="24"/>
        </w:rPr>
        <w:t>综合表现基础分为10分（其中思想政治表现5分，由评审委员会评定，导师评分5分，具有一票否决作用）</w:t>
      </w:r>
    </w:p>
    <w:p w14:paraId="7D4DFAC6" w14:textId="77777777" w:rsidR="00AC74E4" w:rsidRDefault="00AC74E4">
      <w:pPr>
        <w:widowControl/>
        <w:spacing w:line="360" w:lineRule="auto"/>
        <w:ind w:firstLineChars="150" w:firstLine="361"/>
        <w:jc w:val="left"/>
        <w:rPr>
          <w:rFonts w:ascii="仿宋_GB2312" w:eastAsia="仿宋_GB2312" w:hAnsi="仿宋"/>
          <w:sz w:val="24"/>
          <w:szCs w:val="24"/>
        </w:rPr>
      </w:pPr>
      <w:r>
        <w:rPr>
          <w:rFonts w:ascii="仿宋_GB2312" w:eastAsia="仿宋_GB2312" w:hAnsi="仿宋" w:hint="eastAsia"/>
          <w:b/>
          <w:sz w:val="24"/>
          <w:szCs w:val="24"/>
        </w:rPr>
        <w:t>2、</w:t>
      </w:r>
      <w:r>
        <w:rPr>
          <w:rFonts w:ascii="仿宋_GB2312" w:eastAsia="仿宋_GB2312" w:hAnsi="仿宋" w:hint="eastAsia"/>
          <w:sz w:val="24"/>
          <w:szCs w:val="24"/>
        </w:rPr>
        <w:t>各类荣誉称号、非学术竞赛及活动：</w:t>
      </w:r>
    </w:p>
    <w:tbl>
      <w:tblPr>
        <w:tblW w:w="48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01"/>
        <w:gridCol w:w="6050"/>
      </w:tblGrid>
      <w:tr w:rsidR="00AC74E4" w14:paraId="5C13A467" w14:textId="77777777">
        <w:trPr>
          <w:trHeight w:hRule="exact" w:val="417"/>
          <w:jc w:val="center"/>
        </w:trPr>
        <w:tc>
          <w:tcPr>
            <w:tcW w:w="2252" w:type="dxa"/>
            <w:vAlign w:val="center"/>
          </w:tcPr>
          <w:p w14:paraId="339A77FD" w14:textId="77777777" w:rsidR="00AC74E4" w:rsidRDefault="00AC74E4">
            <w:pPr>
              <w:widowControl/>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荣誉称号</w:t>
            </w:r>
            <w:r>
              <w:rPr>
                <w:rStyle w:val="ae"/>
                <w:rFonts w:ascii="仿宋_GB2312" w:eastAsia="仿宋_GB2312" w:hAnsi="仿宋" w:cs="Arial"/>
                <w:b/>
                <w:kern w:val="0"/>
                <w:szCs w:val="21"/>
              </w:rPr>
              <w:footnoteReference w:id="2"/>
            </w:r>
          </w:p>
        </w:tc>
        <w:tc>
          <w:tcPr>
            <w:tcW w:w="6219" w:type="dxa"/>
            <w:vAlign w:val="center"/>
          </w:tcPr>
          <w:p w14:paraId="47F9FAB4" w14:textId="77777777" w:rsidR="00AC74E4" w:rsidRDefault="00AC74E4">
            <w:pPr>
              <w:spacing w:line="360" w:lineRule="auto"/>
              <w:ind w:firstLineChars="100" w:firstLine="210"/>
              <w:jc w:val="center"/>
              <w:rPr>
                <w:rFonts w:ascii="仿宋_GB2312" w:eastAsia="仿宋_GB2312" w:hAnsi="仿宋" w:cs="Arial"/>
                <w:kern w:val="0"/>
                <w:szCs w:val="21"/>
              </w:rPr>
            </w:pPr>
            <w:r>
              <w:rPr>
                <w:rFonts w:ascii="仿宋_GB2312" w:eastAsia="仿宋_GB2312" w:hAnsi="仿宋" w:cs="Arial" w:hint="eastAsia"/>
                <w:kern w:val="0"/>
                <w:szCs w:val="21"/>
              </w:rPr>
              <w:t>市级5分、校级3分、院级1分、优秀奖1分</w:t>
            </w:r>
          </w:p>
        </w:tc>
      </w:tr>
      <w:tr w:rsidR="00AC74E4" w14:paraId="4AFF1BAC" w14:textId="77777777">
        <w:trPr>
          <w:trHeight w:hRule="exact" w:val="397"/>
          <w:jc w:val="center"/>
        </w:trPr>
        <w:tc>
          <w:tcPr>
            <w:tcW w:w="2252" w:type="dxa"/>
            <w:vMerge w:val="restart"/>
            <w:vAlign w:val="center"/>
          </w:tcPr>
          <w:p w14:paraId="7896FB86" w14:textId="77777777" w:rsidR="00AC74E4" w:rsidRDefault="00AC74E4">
            <w:pPr>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非学术性竞赛及活动</w:t>
            </w:r>
            <w:r>
              <w:rPr>
                <w:rStyle w:val="ae"/>
                <w:rFonts w:ascii="仿宋_GB2312" w:eastAsia="仿宋_GB2312" w:hAnsi="仿宋" w:cs="Arial" w:hint="eastAsia"/>
                <w:b/>
                <w:kern w:val="0"/>
                <w:szCs w:val="21"/>
              </w:rPr>
              <w:footnoteReference w:id="3"/>
            </w:r>
          </w:p>
        </w:tc>
        <w:tc>
          <w:tcPr>
            <w:tcW w:w="6219" w:type="dxa"/>
            <w:vAlign w:val="center"/>
          </w:tcPr>
          <w:p w14:paraId="533C4A66" w14:textId="77777777" w:rsidR="00AC74E4" w:rsidRDefault="00AC74E4">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国家级  一等：8、二等：6、三等：4、优秀奖：4分</w:t>
            </w:r>
          </w:p>
        </w:tc>
      </w:tr>
      <w:tr w:rsidR="00AC74E4" w14:paraId="385979B7" w14:textId="77777777">
        <w:trPr>
          <w:trHeight w:hRule="exact" w:val="397"/>
          <w:jc w:val="center"/>
        </w:trPr>
        <w:tc>
          <w:tcPr>
            <w:tcW w:w="2252" w:type="dxa"/>
            <w:vMerge/>
            <w:vAlign w:val="center"/>
          </w:tcPr>
          <w:p w14:paraId="37D56F8D" w14:textId="77777777" w:rsidR="00AC74E4" w:rsidRDefault="00AC74E4">
            <w:pPr>
              <w:spacing w:after="100" w:afterAutospacing="1" w:line="360" w:lineRule="auto"/>
              <w:jc w:val="center"/>
              <w:rPr>
                <w:rFonts w:ascii="仿宋_GB2312" w:eastAsia="仿宋_GB2312" w:hAnsi="仿宋" w:cs="Arial"/>
                <w:kern w:val="0"/>
                <w:szCs w:val="21"/>
              </w:rPr>
            </w:pPr>
          </w:p>
        </w:tc>
        <w:tc>
          <w:tcPr>
            <w:tcW w:w="6219" w:type="dxa"/>
            <w:vAlign w:val="center"/>
          </w:tcPr>
          <w:p w14:paraId="12253470" w14:textId="77777777" w:rsidR="00AC74E4" w:rsidRDefault="00AC74E4">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省市级 /一级协会 一等：5、二等：3、三等：2、优秀奖：2分</w:t>
            </w:r>
          </w:p>
        </w:tc>
      </w:tr>
      <w:tr w:rsidR="00AC74E4" w14:paraId="6251C190" w14:textId="77777777">
        <w:trPr>
          <w:trHeight w:hRule="exact" w:val="397"/>
          <w:jc w:val="center"/>
        </w:trPr>
        <w:tc>
          <w:tcPr>
            <w:tcW w:w="2252" w:type="dxa"/>
            <w:vMerge/>
            <w:vAlign w:val="center"/>
          </w:tcPr>
          <w:p w14:paraId="5B9F30D4" w14:textId="77777777" w:rsidR="00AC74E4" w:rsidRDefault="00AC74E4">
            <w:pPr>
              <w:spacing w:after="100" w:afterAutospacing="1" w:line="360" w:lineRule="auto"/>
              <w:jc w:val="center"/>
              <w:rPr>
                <w:rFonts w:ascii="仿宋_GB2312" w:eastAsia="仿宋_GB2312" w:hAnsi="仿宋" w:cs="Arial"/>
                <w:kern w:val="0"/>
                <w:szCs w:val="21"/>
              </w:rPr>
            </w:pPr>
          </w:p>
        </w:tc>
        <w:tc>
          <w:tcPr>
            <w:tcW w:w="6219" w:type="dxa"/>
            <w:vAlign w:val="center"/>
          </w:tcPr>
          <w:p w14:paraId="05211C92" w14:textId="77777777" w:rsidR="00AC74E4" w:rsidRDefault="00AC74E4">
            <w:pPr>
              <w:spacing w:after="100" w:afterAutospacing="1" w:line="360" w:lineRule="auto"/>
              <w:jc w:val="center"/>
              <w:rPr>
                <w:rFonts w:ascii="仿宋_GB2312" w:eastAsia="仿宋_GB2312" w:hAnsi="仿宋" w:cs="Arial"/>
                <w:kern w:val="0"/>
                <w:szCs w:val="21"/>
              </w:rPr>
            </w:pPr>
            <w:r>
              <w:rPr>
                <w:rFonts w:ascii="仿宋_GB2312" w:eastAsia="仿宋_GB2312" w:hAnsi="仿宋" w:cs="Arial" w:hint="eastAsia"/>
                <w:kern w:val="0"/>
                <w:szCs w:val="21"/>
              </w:rPr>
              <w:t>校级/行业协会 一等：2、 二等：1、三等：0.5、优秀奖：0.5分</w:t>
            </w:r>
          </w:p>
        </w:tc>
      </w:tr>
      <w:tr w:rsidR="00AC74E4" w14:paraId="2B258118" w14:textId="77777777" w:rsidTr="00035D98">
        <w:trPr>
          <w:trHeight w:hRule="exact" w:val="886"/>
          <w:jc w:val="center"/>
        </w:trPr>
        <w:tc>
          <w:tcPr>
            <w:tcW w:w="2252" w:type="dxa"/>
            <w:vMerge/>
            <w:vAlign w:val="center"/>
          </w:tcPr>
          <w:p w14:paraId="757B97D0" w14:textId="77777777" w:rsidR="00AC74E4" w:rsidRDefault="00AC74E4">
            <w:pPr>
              <w:spacing w:after="100" w:afterAutospacing="1" w:line="360" w:lineRule="auto"/>
              <w:jc w:val="center"/>
              <w:rPr>
                <w:rFonts w:ascii="仿宋_GB2312" w:eastAsia="仿宋_GB2312" w:hAnsi="仿宋" w:cs="Arial"/>
                <w:kern w:val="0"/>
                <w:szCs w:val="21"/>
              </w:rPr>
            </w:pPr>
          </w:p>
        </w:tc>
        <w:tc>
          <w:tcPr>
            <w:tcW w:w="6219" w:type="dxa"/>
            <w:vAlign w:val="center"/>
          </w:tcPr>
          <w:p w14:paraId="217BF2FC" w14:textId="77777777" w:rsidR="00AC74E4" w:rsidRPr="00035D98" w:rsidRDefault="00AC74E4">
            <w:pPr>
              <w:spacing w:after="100" w:afterAutospacing="1" w:line="360" w:lineRule="auto"/>
              <w:jc w:val="center"/>
              <w:rPr>
                <w:rFonts w:ascii="仿宋_GB2312" w:eastAsia="仿宋_GB2312" w:hAnsi="仿宋" w:cs="Arial"/>
                <w:color w:val="FF0000"/>
                <w:kern w:val="0"/>
                <w:szCs w:val="21"/>
              </w:rPr>
            </w:pPr>
            <w:r w:rsidRPr="00956C1A">
              <w:rPr>
                <w:rFonts w:ascii="仿宋_GB2312" w:eastAsia="仿宋_GB2312" w:hAnsi="仿宋" w:cs="Arial" w:hint="eastAsia"/>
                <w:kern w:val="0"/>
                <w:szCs w:val="21"/>
              </w:rPr>
              <w:t>院级  一等：1、 二等：0.5、三等：0.25、优秀奖：0.25分</w:t>
            </w:r>
            <w:r w:rsidR="00035D98" w:rsidRPr="00956C1A">
              <w:rPr>
                <w:rFonts w:ascii="仿宋_GB2312" w:eastAsia="仿宋_GB2312" w:hAnsi="仿宋" w:cs="Arial" w:hint="eastAsia"/>
                <w:kern w:val="0"/>
                <w:szCs w:val="21"/>
              </w:rPr>
              <w:t>，</w:t>
            </w:r>
          </w:p>
        </w:tc>
      </w:tr>
      <w:tr w:rsidR="00AC74E4" w14:paraId="381DA3F1" w14:textId="77777777">
        <w:trPr>
          <w:trHeight w:hRule="exact" w:val="1809"/>
          <w:jc w:val="center"/>
        </w:trPr>
        <w:tc>
          <w:tcPr>
            <w:tcW w:w="2252" w:type="dxa"/>
            <w:vAlign w:val="center"/>
          </w:tcPr>
          <w:p w14:paraId="58D63D80" w14:textId="77777777" w:rsidR="00AC74E4" w:rsidRDefault="00AC74E4">
            <w:pPr>
              <w:widowControl/>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参加校级及以上社会实践、志愿者服务</w:t>
            </w:r>
            <w:r>
              <w:rPr>
                <w:rStyle w:val="ae"/>
                <w:rFonts w:ascii="仿宋_GB2312" w:eastAsia="仿宋_GB2312" w:hAnsi="仿宋" w:cs="Arial"/>
                <w:b/>
                <w:kern w:val="0"/>
                <w:szCs w:val="21"/>
              </w:rPr>
              <w:footnoteReference w:id="4"/>
            </w:r>
          </w:p>
          <w:p w14:paraId="2E0231CA" w14:textId="77777777" w:rsidR="00AC74E4" w:rsidRDefault="00AC74E4">
            <w:pPr>
              <w:widowControl/>
              <w:spacing w:after="100" w:afterAutospacing="1" w:line="360" w:lineRule="auto"/>
              <w:jc w:val="center"/>
              <w:rPr>
                <w:rFonts w:ascii="仿宋_GB2312" w:eastAsia="仿宋_GB2312" w:hAnsi="仿宋" w:cs="Arial"/>
                <w:b/>
                <w:kern w:val="0"/>
                <w:szCs w:val="21"/>
              </w:rPr>
            </w:pPr>
          </w:p>
        </w:tc>
        <w:tc>
          <w:tcPr>
            <w:tcW w:w="6219" w:type="dxa"/>
            <w:vAlign w:val="center"/>
          </w:tcPr>
          <w:p w14:paraId="253CE781" w14:textId="77777777" w:rsidR="00AC74E4" w:rsidRDefault="00AC74E4">
            <w:pPr>
              <w:spacing w:line="360" w:lineRule="auto"/>
              <w:jc w:val="left"/>
              <w:rPr>
                <w:rFonts w:ascii="仿宋_GB2312" w:eastAsia="仿宋_GB2312" w:hAnsi="仿宋" w:cs="Arial"/>
                <w:kern w:val="0"/>
                <w:szCs w:val="21"/>
              </w:rPr>
            </w:pPr>
            <w:r>
              <w:rPr>
                <w:rFonts w:ascii="仿宋_GB2312" w:eastAsia="仿宋_GB2312" w:hAnsi="仿宋" w:cs="Arial" w:hint="eastAsia"/>
                <w:kern w:val="0"/>
                <w:szCs w:val="21"/>
              </w:rPr>
              <w:t>1.获得证书或表彰，得分参照“非学术性竞赛及活动总分”二等</w:t>
            </w:r>
          </w:p>
          <w:p w14:paraId="2C8A0087" w14:textId="77777777" w:rsidR="00AC74E4" w:rsidRDefault="00AC74E4">
            <w:pPr>
              <w:spacing w:line="360" w:lineRule="auto"/>
              <w:jc w:val="left"/>
              <w:rPr>
                <w:rFonts w:ascii="仿宋_GB2312" w:eastAsia="仿宋_GB2312" w:hAnsi="仿宋" w:cs="Arial"/>
                <w:kern w:val="0"/>
                <w:szCs w:val="21"/>
              </w:rPr>
            </w:pPr>
            <w:r>
              <w:rPr>
                <w:rFonts w:ascii="仿宋_GB2312" w:eastAsia="仿宋_GB2312" w:hAnsi="仿宋" w:cs="Arial" w:hint="eastAsia"/>
                <w:kern w:val="0"/>
                <w:szCs w:val="21"/>
              </w:rPr>
              <w:t>2.志愿服务2分/次，总分不超20分</w:t>
            </w:r>
          </w:p>
          <w:p w14:paraId="45430B84" w14:textId="77777777" w:rsidR="00AC74E4" w:rsidRDefault="00AC74E4">
            <w:pPr>
              <w:spacing w:line="360" w:lineRule="auto"/>
              <w:jc w:val="left"/>
              <w:rPr>
                <w:rFonts w:ascii="仿宋_GB2312" w:eastAsia="仿宋_GB2312" w:hAnsi="仿宋" w:cs="Arial"/>
                <w:kern w:val="0"/>
                <w:szCs w:val="21"/>
              </w:rPr>
            </w:pPr>
            <w:r>
              <w:rPr>
                <w:rFonts w:ascii="仿宋_GB2312" w:eastAsia="仿宋_GB2312" w:hAnsi="仿宋" w:cs="Arial" w:hint="eastAsia"/>
                <w:kern w:val="0"/>
                <w:szCs w:val="21"/>
              </w:rPr>
              <w:t>3.献血4分/次</w:t>
            </w:r>
          </w:p>
        </w:tc>
      </w:tr>
      <w:tr w:rsidR="00AC74E4" w14:paraId="520F61D4" w14:textId="77777777">
        <w:trPr>
          <w:trHeight w:hRule="exact" w:val="2334"/>
          <w:jc w:val="center"/>
        </w:trPr>
        <w:tc>
          <w:tcPr>
            <w:tcW w:w="2252" w:type="dxa"/>
            <w:vAlign w:val="center"/>
          </w:tcPr>
          <w:p w14:paraId="642717FC" w14:textId="77777777" w:rsidR="00AC74E4" w:rsidRDefault="00AC74E4">
            <w:pPr>
              <w:widowControl/>
              <w:spacing w:after="100" w:afterAutospacing="1" w:line="360" w:lineRule="auto"/>
              <w:jc w:val="center"/>
              <w:rPr>
                <w:rFonts w:ascii="仿宋_GB2312" w:eastAsia="仿宋_GB2312" w:hAnsi="仿宋" w:cs="Arial"/>
                <w:b/>
                <w:kern w:val="0"/>
                <w:szCs w:val="21"/>
              </w:rPr>
            </w:pPr>
          </w:p>
          <w:p w14:paraId="4AD00AAB" w14:textId="77777777" w:rsidR="00AC74E4" w:rsidRDefault="00AC74E4">
            <w:pPr>
              <w:widowControl/>
              <w:spacing w:after="100" w:afterAutospacing="1" w:line="360" w:lineRule="auto"/>
              <w:jc w:val="center"/>
              <w:rPr>
                <w:rFonts w:ascii="仿宋_GB2312" w:eastAsia="仿宋_GB2312" w:hAnsi="仿宋" w:cs="Arial"/>
                <w:b/>
                <w:kern w:val="0"/>
                <w:szCs w:val="21"/>
              </w:rPr>
            </w:pPr>
            <w:r>
              <w:rPr>
                <w:rFonts w:ascii="仿宋_GB2312" w:eastAsia="仿宋_GB2312" w:hAnsi="仿宋" w:cs="Arial" w:hint="eastAsia"/>
                <w:b/>
                <w:kern w:val="0"/>
                <w:szCs w:val="21"/>
              </w:rPr>
              <w:t>其它突出贡献</w:t>
            </w:r>
            <w:r>
              <w:rPr>
                <w:rStyle w:val="ae"/>
                <w:rFonts w:ascii="仿宋_GB2312" w:eastAsia="仿宋_GB2312" w:hAnsi="仿宋" w:cs="Arial"/>
                <w:b/>
                <w:kern w:val="0"/>
                <w:szCs w:val="21"/>
              </w:rPr>
              <w:footnoteReference w:id="5"/>
            </w:r>
          </w:p>
          <w:p w14:paraId="2A362015" w14:textId="77777777" w:rsidR="00AC74E4" w:rsidRDefault="00AC74E4">
            <w:pPr>
              <w:widowControl/>
              <w:spacing w:after="100" w:afterAutospacing="1" w:line="360" w:lineRule="auto"/>
              <w:jc w:val="center"/>
              <w:rPr>
                <w:rFonts w:ascii="仿宋_GB2312" w:eastAsia="仿宋_GB2312" w:hAnsi="仿宋" w:cs="Arial"/>
                <w:b/>
                <w:kern w:val="0"/>
                <w:szCs w:val="21"/>
              </w:rPr>
            </w:pPr>
          </w:p>
        </w:tc>
        <w:tc>
          <w:tcPr>
            <w:tcW w:w="6219" w:type="dxa"/>
            <w:vAlign w:val="center"/>
          </w:tcPr>
          <w:p w14:paraId="797996EC" w14:textId="77777777" w:rsidR="00AC74E4" w:rsidRDefault="00AC74E4">
            <w:pPr>
              <w:spacing w:line="360" w:lineRule="auto"/>
              <w:rPr>
                <w:rFonts w:ascii="仿宋_GB2312" w:eastAsia="仿宋_GB2312" w:hAnsi="仿宋" w:cs="Arial"/>
                <w:kern w:val="0"/>
                <w:szCs w:val="21"/>
              </w:rPr>
            </w:pPr>
            <w:r>
              <w:rPr>
                <w:rFonts w:ascii="仿宋_GB2312" w:eastAsia="仿宋_GB2312" w:hAnsi="仿宋" w:cs="Arial" w:hint="eastAsia"/>
                <w:kern w:val="0"/>
                <w:szCs w:val="21"/>
              </w:rPr>
              <w:t>1.组织学校、学院、班级、党团研究生活动，视活动效果酌情加分。0-5分</w:t>
            </w:r>
          </w:p>
          <w:p w14:paraId="489FDF02" w14:textId="77777777" w:rsidR="00AC74E4" w:rsidRDefault="00AC74E4">
            <w:pPr>
              <w:spacing w:line="360" w:lineRule="auto"/>
              <w:rPr>
                <w:rFonts w:ascii="仿宋_GB2312" w:eastAsia="仿宋_GB2312" w:hAnsi="仿宋" w:cs="Arial"/>
                <w:kern w:val="0"/>
                <w:szCs w:val="21"/>
              </w:rPr>
            </w:pPr>
            <w:r>
              <w:rPr>
                <w:rFonts w:ascii="仿宋_GB2312" w:eastAsia="仿宋_GB2312" w:hAnsi="仿宋" w:cs="Arial" w:hint="eastAsia"/>
                <w:kern w:val="0"/>
                <w:szCs w:val="21"/>
              </w:rPr>
              <w:t>2.在校、院研究生会、兼职辅导员、研究生“三助”等工作岗位为其他学生服务，视工作实效酌情加分。0-5分</w:t>
            </w:r>
          </w:p>
          <w:p w14:paraId="383B328F" w14:textId="77777777" w:rsidR="00AC74E4" w:rsidRDefault="00AC74E4">
            <w:pPr>
              <w:spacing w:line="360" w:lineRule="auto"/>
              <w:ind w:left="360"/>
              <w:rPr>
                <w:rFonts w:ascii="仿宋_GB2312" w:eastAsia="仿宋_GB2312" w:hAnsi="仿宋" w:cs="Arial"/>
                <w:kern w:val="0"/>
                <w:szCs w:val="21"/>
              </w:rPr>
            </w:pPr>
          </w:p>
        </w:tc>
      </w:tr>
    </w:tbl>
    <w:p w14:paraId="3328DF9A" w14:textId="77777777" w:rsidR="00AC74E4" w:rsidRDefault="00AC74E4">
      <w:pPr>
        <w:spacing w:line="360" w:lineRule="auto"/>
        <w:rPr>
          <w:rFonts w:ascii="仿宋_GB2312" w:eastAsia="仿宋_GB2312" w:hAnsi="仿宋" w:cs="Arial"/>
          <w:b/>
          <w:kern w:val="0"/>
          <w:sz w:val="24"/>
          <w:szCs w:val="22"/>
        </w:rPr>
      </w:pPr>
      <w:r>
        <w:rPr>
          <w:rFonts w:ascii="仿宋_GB2312" w:eastAsia="仿宋_GB2312" w:hAnsi="仿宋" w:cs="Arial" w:hint="eastAsia"/>
          <w:b/>
          <w:kern w:val="0"/>
          <w:sz w:val="24"/>
          <w:szCs w:val="22"/>
        </w:rPr>
        <w:t>得分计算方法（按总得分100计）：</w:t>
      </w:r>
    </w:p>
    <w:p w14:paraId="4216EBC4" w14:textId="77777777" w:rsidR="00AC74E4" w:rsidRDefault="00AC74E4">
      <w:pPr>
        <w:spacing w:line="360" w:lineRule="auto"/>
        <w:rPr>
          <w:rFonts w:ascii="仿宋_GB2312" w:eastAsia="仿宋_GB2312" w:hAnsi="仿宋" w:cs="Arial"/>
          <w:kern w:val="0"/>
          <w:sz w:val="24"/>
          <w:szCs w:val="22"/>
        </w:rPr>
      </w:pPr>
      <w:r>
        <w:rPr>
          <w:rFonts w:ascii="仿宋_GB2312" w:eastAsia="仿宋_GB2312" w:hAnsi="仿宋" w:cs="Arial" w:hint="eastAsia"/>
          <w:kern w:val="0"/>
          <w:sz w:val="24"/>
          <w:szCs w:val="22"/>
        </w:rPr>
        <w:t>（1）该细则适用于研究生学业奖学金、优秀学生、优秀学生干部、校级优秀毕业生、市级优秀毕业生、国家奖学金等奖项的评选，该细则适用于版艺学院的硕士研究生（包括专业硕士）。优秀毕业生评选必须首先满足《研究生手册》规定的基本条件。</w:t>
      </w:r>
    </w:p>
    <w:p w14:paraId="045F895C" w14:textId="77777777" w:rsidR="00AC74E4" w:rsidRDefault="00AC74E4">
      <w:pPr>
        <w:spacing w:line="360" w:lineRule="auto"/>
        <w:rPr>
          <w:rFonts w:ascii="仿宋_GB2312" w:eastAsia="仿宋_GB2312" w:hAnsi="仿宋" w:cs="Arial"/>
          <w:kern w:val="0"/>
          <w:sz w:val="24"/>
          <w:szCs w:val="22"/>
        </w:rPr>
      </w:pPr>
      <w:r>
        <w:rPr>
          <w:rFonts w:ascii="仿宋_GB2312" w:eastAsia="仿宋_GB2312" w:hAnsi="仿宋" w:cs="Arial" w:hint="eastAsia"/>
          <w:kern w:val="0"/>
          <w:sz w:val="24"/>
          <w:szCs w:val="22"/>
        </w:rPr>
        <w:lastRenderedPageBreak/>
        <w:t>（2）</w:t>
      </w:r>
      <w:r>
        <w:rPr>
          <w:rFonts w:ascii="仿宋_GB2312" w:eastAsia="仿宋_GB2312" w:hAnsi="仿宋" w:cs="Arial"/>
          <w:kern w:val="0"/>
          <w:sz w:val="24"/>
          <w:szCs w:val="22"/>
        </w:rPr>
        <w:t>研究生</w:t>
      </w:r>
      <w:r>
        <w:rPr>
          <w:rFonts w:ascii="仿宋_GB2312" w:eastAsia="仿宋_GB2312" w:hAnsi="仿宋" w:cs="Arial" w:hint="eastAsia"/>
          <w:kern w:val="0"/>
          <w:sz w:val="24"/>
          <w:szCs w:val="22"/>
        </w:rPr>
        <w:t>学业</w:t>
      </w:r>
      <w:r>
        <w:rPr>
          <w:rFonts w:ascii="仿宋_GB2312" w:eastAsia="仿宋_GB2312" w:hAnsi="仿宋" w:cs="Arial"/>
          <w:kern w:val="0"/>
          <w:sz w:val="24"/>
          <w:szCs w:val="22"/>
        </w:rPr>
        <w:t>奖学金</w:t>
      </w:r>
      <w:r>
        <w:rPr>
          <w:rFonts w:ascii="仿宋_GB2312" w:eastAsia="仿宋_GB2312" w:hAnsi="仿宋" w:cs="Arial" w:hint="eastAsia"/>
          <w:kern w:val="0"/>
          <w:sz w:val="24"/>
          <w:szCs w:val="22"/>
        </w:rPr>
        <w:t>、</w:t>
      </w:r>
      <w:r>
        <w:rPr>
          <w:rFonts w:ascii="仿宋_GB2312" w:eastAsia="仿宋_GB2312" w:hAnsi="仿宋" w:cs="Arial"/>
          <w:kern w:val="0"/>
          <w:sz w:val="24"/>
          <w:szCs w:val="22"/>
        </w:rPr>
        <w:t>国家奖学金的权重为</w:t>
      </w:r>
      <w:r>
        <w:rPr>
          <w:rFonts w:ascii="仿宋_GB2312" w:eastAsia="仿宋_GB2312" w:hAnsi="仿宋" w:cs="Arial" w:hint="eastAsia"/>
          <w:kern w:val="0"/>
          <w:sz w:val="24"/>
          <w:szCs w:val="22"/>
        </w:rPr>
        <w:t>：成绩（权重40%）+科研（权重50%）+综合表现（权重10%）。</w:t>
      </w:r>
    </w:p>
    <w:p w14:paraId="60254904" w14:textId="77777777" w:rsidR="00AC74E4" w:rsidRDefault="00AC74E4">
      <w:pPr>
        <w:spacing w:line="360" w:lineRule="auto"/>
        <w:rPr>
          <w:rFonts w:ascii="仿宋_GB2312" w:eastAsia="仿宋_GB2312" w:hAnsi="仿宋" w:cs="Arial"/>
          <w:kern w:val="0"/>
          <w:sz w:val="24"/>
          <w:szCs w:val="22"/>
        </w:rPr>
      </w:pPr>
      <w:r>
        <w:rPr>
          <w:rFonts w:ascii="仿宋_GB2312" w:eastAsia="仿宋_GB2312" w:hAnsi="仿宋" w:cs="Arial" w:hint="eastAsia"/>
          <w:kern w:val="0"/>
          <w:sz w:val="24"/>
          <w:szCs w:val="22"/>
        </w:rPr>
        <w:t>校级优秀毕业生和市级优秀毕业生的权重为：成绩（权重30%）+科研（权重50%）+综合表现（权重20%）。</w:t>
      </w:r>
    </w:p>
    <w:p w14:paraId="116EF9F2" w14:textId="77777777" w:rsidR="00AC74E4" w:rsidRDefault="00AC74E4">
      <w:pPr>
        <w:spacing w:line="360" w:lineRule="auto"/>
        <w:rPr>
          <w:rStyle w:val="ae"/>
          <w:b/>
          <w:vertAlign w:val="baseline"/>
        </w:rPr>
      </w:pPr>
      <w:r>
        <w:rPr>
          <w:rFonts w:ascii="仿宋_GB2312" w:eastAsia="仿宋_GB2312" w:hAnsi="仿宋" w:cs="Arial" w:hint="eastAsia"/>
          <w:kern w:val="0"/>
          <w:sz w:val="24"/>
          <w:szCs w:val="22"/>
        </w:rPr>
        <w:t>其他评审（优秀学生、优秀学生干部、优秀团员、优秀团干部）的权重为：成绩（权重20%）+科研（权重30%）+综合表现（权重50%）。</w:t>
      </w:r>
    </w:p>
    <w:p w14:paraId="69776412" w14:textId="77777777" w:rsidR="00AC74E4" w:rsidRDefault="00AC74E4">
      <w:pPr>
        <w:spacing w:line="360" w:lineRule="auto"/>
        <w:rPr>
          <w:rFonts w:ascii="仿宋_GB2312" w:eastAsia="仿宋_GB2312" w:hAnsi="仿宋" w:cs="Arial"/>
          <w:kern w:val="0"/>
          <w:sz w:val="24"/>
          <w:szCs w:val="22"/>
        </w:rPr>
      </w:pPr>
      <w:r>
        <w:rPr>
          <w:rFonts w:ascii="仿宋_GB2312" w:eastAsia="仿宋_GB2312" w:hAnsi="仿宋" w:cs="Arial" w:hint="eastAsia"/>
          <w:kern w:val="0"/>
          <w:sz w:val="24"/>
          <w:szCs w:val="22"/>
        </w:rPr>
        <w:t>（3）每一部分取申请人中最高分数为100%，每个申请人该部分的分数/申请人中该部分最高分数=该申请人该部分的百分比，该百分比*相应部分的权重=该申请人该部分的分值。例如：绩点最高3.7，绩点为3.1的申请人在成绩部分的百分比为</w:t>
      </w:r>
    </w:p>
    <w:p w14:paraId="2446F85B" w14:textId="77777777" w:rsidR="00AC74E4" w:rsidRDefault="00AC74E4">
      <w:pPr>
        <w:spacing w:line="360" w:lineRule="auto"/>
        <w:ind w:firstLineChars="200" w:firstLine="480"/>
        <w:rPr>
          <w:rFonts w:ascii="仿宋_GB2312" w:eastAsia="仿宋_GB2312" w:hAnsi="仿宋" w:cs="Arial"/>
          <w:kern w:val="0"/>
          <w:sz w:val="24"/>
          <w:szCs w:val="22"/>
        </w:rPr>
      </w:pPr>
      <w:r>
        <w:rPr>
          <w:rFonts w:ascii="仿宋_GB2312" w:eastAsia="仿宋_GB2312" w:hAnsi="仿宋" w:cs="Arial" w:hint="eastAsia"/>
          <w:kern w:val="0"/>
          <w:sz w:val="24"/>
          <w:szCs w:val="22"/>
        </w:rPr>
        <w:t>3.1/3.7*100%,成绩部分占总分权重30%，所以该部分得分为：30*3.1/3.7。</w:t>
      </w:r>
    </w:p>
    <w:p w14:paraId="51B29186" w14:textId="77777777" w:rsidR="00AC74E4" w:rsidRDefault="00AC74E4">
      <w:pPr>
        <w:spacing w:line="360" w:lineRule="auto"/>
        <w:rPr>
          <w:rFonts w:ascii="仿宋_GB2312" w:eastAsia="仿宋_GB2312" w:hAnsi="仿宋" w:cs="Arial"/>
          <w:kern w:val="0"/>
          <w:sz w:val="24"/>
          <w:szCs w:val="22"/>
        </w:rPr>
      </w:pPr>
      <w:r>
        <w:rPr>
          <w:rFonts w:ascii="仿宋_GB2312" w:eastAsia="仿宋_GB2312" w:hAnsi="仿宋" w:cs="Arial" w:hint="eastAsia"/>
          <w:kern w:val="0"/>
          <w:sz w:val="24"/>
          <w:szCs w:val="22"/>
        </w:rPr>
        <w:t>（4）成绩按学科计算排序，兼顾名额比例，学院进行统筹。如需不同学科之间进行跨序列比较，以相关学生中相应部分最高分数为分母，参照第（1）点得分计算方法进行测算。</w:t>
      </w:r>
    </w:p>
    <w:p w14:paraId="0632A662" w14:textId="77777777" w:rsidR="00AC74E4" w:rsidRDefault="00AC74E4">
      <w:pPr>
        <w:spacing w:line="360" w:lineRule="auto"/>
        <w:ind w:firstLineChars="500" w:firstLine="1205"/>
        <w:jc w:val="center"/>
        <w:rPr>
          <w:rFonts w:ascii="仿宋_GB2312" w:eastAsia="仿宋_GB2312" w:hAnsi="仿宋"/>
          <w:b/>
          <w:sz w:val="24"/>
        </w:rPr>
      </w:pPr>
      <w:r>
        <w:rPr>
          <w:rFonts w:ascii="仿宋_GB2312" w:eastAsia="仿宋_GB2312" w:hAnsi="仿宋" w:cs="Arial" w:hint="eastAsia"/>
          <w:b/>
          <w:kern w:val="0"/>
          <w:sz w:val="24"/>
          <w:szCs w:val="22"/>
        </w:rPr>
        <w:t>本细则由出版印刷与艺术设计学院负责解释，自公布之日起执行</w:t>
      </w:r>
      <w:r>
        <w:rPr>
          <w:rFonts w:ascii="仿宋_GB2312" w:eastAsia="仿宋_GB2312" w:hAnsi="仿宋" w:hint="eastAsia"/>
          <w:b/>
          <w:sz w:val="24"/>
        </w:rPr>
        <w:t>。</w:t>
      </w:r>
    </w:p>
    <w:p w14:paraId="6025BAF7" w14:textId="77777777" w:rsidR="00AC74E4" w:rsidRDefault="00AC74E4">
      <w:pPr>
        <w:widowControl/>
        <w:spacing w:beforeLines="100" w:before="312" w:line="360" w:lineRule="auto"/>
        <w:ind w:right="420" w:firstLineChars="200" w:firstLine="562"/>
        <w:jc w:val="right"/>
        <w:rPr>
          <w:rFonts w:ascii="仿宋_GB2312" w:eastAsia="仿宋_GB2312" w:hAnsi="仿宋" w:cs="Arial"/>
          <w:b/>
          <w:kern w:val="0"/>
          <w:sz w:val="28"/>
          <w:szCs w:val="22"/>
        </w:rPr>
      </w:pPr>
      <w:r>
        <w:rPr>
          <w:rFonts w:ascii="仿宋_GB2312" w:eastAsia="仿宋_GB2312" w:hAnsi="仿宋" w:cs="Arial" w:hint="eastAsia"/>
          <w:b/>
          <w:kern w:val="0"/>
          <w:sz w:val="28"/>
          <w:szCs w:val="22"/>
        </w:rPr>
        <w:t>上海理工大学出版印刷与艺术设计学院</w:t>
      </w:r>
    </w:p>
    <w:p w14:paraId="22828CDE" w14:textId="23F97C0F" w:rsidR="00AC74E4" w:rsidRDefault="00AC74E4">
      <w:pPr>
        <w:widowControl/>
        <w:spacing w:line="360" w:lineRule="auto"/>
        <w:ind w:right="1264" w:firstLineChars="200" w:firstLine="562"/>
        <w:jc w:val="center"/>
        <w:rPr>
          <w:rFonts w:ascii="仿宋_GB2312" w:eastAsia="仿宋_GB2312" w:hAnsi="仿宋" w:cs="Arial"/>
          <w:b/>
          <w:kern w:val="0"/>
          <w:sz w:val="28"/>
          <w:szCs w:val="22"/>
        </w:rPr>
      </w:pPr>
      <w:r>
        <w:rPr>
          <w:rFonts w:ascii="仿宋_GB2312" w:eastAsia="仿宋_GB2312" w:hAnsi="仿宋" w:cs="Arial" w:hint="eastAsia"/>
          <w:b/>
          <w:kern w:val="0"/>
          <w:sz w:val="28"/>
          <w:szCs w:val="22"/>
        </w:rPr>
        <w:t xml:space="preserve">                            202</w:t>
      </w:r>
      <w:r w:rsidR="00956C1A">
        <w:rPr>
          <w:rFonts w:ascii="仿宋_GB2312" w:eastAsia="仿宋_GB2312" w:hAnsi="仿宋" w:cs="Arial"/>
          <w:b/>
          <w:kern w:val="0"/>
          <w:sz w:val="28"/>
          <w:szCs w:val="22"/>
        </w:rPr>
        <w:t>3</w:t>
      </w:r>
      <w:r>
        <w:rPr>
          <w:rFonts w:ascii="仿宋_GB2312" w:eastAsia="仿宋_GB2312" w:hAnsi="仿宋" w:cs="Arial" w:hint="eastAsia"/>
          <w:b/>
          <w:kern w:val="0"/>
          <w:sz w:val="28"/>
          <w:szCs w:val="22"/>
        </w:rPr>
        <w:t>年</w:t>
      </w:r>
      <w:r w:rsidR="00413DFE">
        <w:rPr>
          <w:rFonts w:ascii="仿宋_GB2312" w:eastAsia="仿宋_GB2312" w:hAnsi="仿宋" w:cs="Arial"/>
          <w:b/>
          <w:kern w:val="0"/>
          <w:sz w:val="28"/>
          <w:szCs w:val="22"/>
        </w:rPr>
        <w:t>4</w:t>
      </w:r>
      <w:r>
        <w:rPr>
          <w:rFonts w:ascii="仿宋_GB2312" w:eastAsia="仿宋_GB2312" w:hAnsi="仿宋" w:cs="Arial" w:hint="eastAsia"/>
          <w:b/>
          <w:kern w:val="0"/>
          <w:sz w:val="28"/>
          <w:szCs w:val="22"/>
        </w:rPr>
        <w:t>月</w:t>
      </w:r>
      <w:r w:rsidR="00413DFE">
        <w:rPr>
          <w:rFonts w:ascii="仿宋_GB2312" w:eastAsia="仿宋_GB2312" w:hAnsi="仿宋" w:cs="Arial"/>
          <w:b/>
          <w:kern w:val="0"/>
          <w:sz w:val="28"/>
          <w:szCs w:val="22"/>
        </w:rPr>
        <w:t>13</w:t>
      </w:r>
      <w:r>
        <w:rPr>
          <w:rFonts w:ascii="仿宋_GB2312" w:eastAsia="仿宋_GB2312" w:hAnsi="仿宋" w:cs="Arial" w:hint="eastAsia"/>
          <w:b/>
          <w:kern w:val="0"/>
          <w:sz w:val="28"/>
          <w:szCs w:val="22"/>
        </w:rPr>
        <w:t>日</w:t>
      </w:r>
    </w:p>
    <w:p w14:paraId="0047D3B5" w14:textId="77777777" w:rsidR="008932EB" w:rsidRDefault="008932EB" w:rsidP="003D5A65">
      <w:pPr>
        <w:tabs>
          <w:tab w:val="left" w:pos="312"/>
        </w:tabs>
        <w:jc w:val="left"/>
        <w:rPr>
          <w:rFonts w:ascii="仿宋" w:eastAsia="仿宋" w:hAnsi="仿宋"/>
          <w:b/>
          <w:bCs/>
          <w:sz w:val="28"/>
          <w:szCs w:val="28"/>
        </w:rPr>
      </w:pPr>
    </w:p>
    <w:p w14:paraId="7C3E80DD" w14:textId="3FD24257" w:rsidR="003D5A65" w:rsidRDefault="003D5A65" w:rsidP="003D5A65">
      <w:pPr>
        <w:tabs>
          <w:tab w:val="left" w:pos="312"/>
        </w:tabs>
        <w:jc w:val="left"/>
        <w:rPr>
          <w:rFonts w:ascii="仿宋" w:eastAsia="仿宋" w:hAnsi="仿宋"/>
          <w:b/>
          <w:bCs/>
          <w:sz w:val="28"/>
          <w:szCs w:val="28"/>
        </w:rPr>
      </w:pPr>
      <w:r>
        <w:rPr>
          <w:rFonts w:ascii="仿宋" w:eastAsia="仿宋" w:hAnsi="仿宋" w:hint="eastAsia"/>
          <w:b/>
          <w:bCs/>
          <w:sz w:val="28"/>
          <w:szCs w:val="28"/>
        </w:rPr>
        <w:t>目录1</w:t>
      </w:r>
    </w:p>
    <w:p w14:paraId="073D012B" w14:textId="561EF233" w:rsidR="009F43E4" w:rsidRPr="00BD36D1" w:rsidRDefault="009F43E4" w:rsidP="009F43E4">
      <w:pPr>
        <w:tabs>
          <w:tab w:val="left" w:pos="312"/>
        </w:tabs>
        <w:jc w:val="center"/>
        <w:rPr>
          <w:rFonts w:ascii="仿宋" w:eastAsia="仿宋" w:hAnsi="仿宋"/>
          <w:b/>
          <w:bCs/>
          <w:sz w:val="28"/>
          <w:szCs w:val="28"/>
        </w:rPr>
      </w:pPr>
      <w:r w:rsidRPr="00BD36D1">
        <w:rPr>
          <w:rFonts w:ascii="仿宋" w:eastAsia="仿宋" w:hAnsi="仿宋" w:hint="eastAsia"/>
          <w:b/>
          <w:bCs/>
          <w:sz w:val="28"/>
          <w:szCs w:val="28"/>
        </w:rPr>
        <w:t>A类</w:t>
      </w:r>
      <w:r>
        <w:rPr>
          <w:rFonts w:ascii="仿宋" w:eastAsia="仿宋" w:hAnsi="仿宋" w:hint="eastAsia"/>
          <w:b/>
          <w:bCs/>
          <w:sz w:val="28"/>
          <w:szCs w:val="28"/>
        </w:rPr>
        <w:t>竞赛</w:t>
      </w:r>
    </w:p>
    <w:p w14:paraId="4A627822"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中国“互联网+”大学生创新创业大赛</w:t>
      </w:r>
    </w:p>
    <w:p w14:paraId="3EA77BF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“挑战杯”</w:t>
      </w:r>
      <w:r w:rsidRPr="00BD36D1">
        <w:rPr>
          <w:rFonts w:ascii="仿宋" w:eastAsia="仿宋" w:hAnsi="仿宋"/>
          <w:sz w:val="28"/>
          <w:szCs w:val="28"/>
        </w:rPr>
        <w:t>全国大学生系列科技学术竞赛</w:t>
      </w:r>
    </w:p>
    <w:p w14:paraId="3A4B240C"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中国研究生智慧城市技术与创意设计大赛</w:t>
      </w:r>
    </w:p>
    <w:p w14:paraId="6FB2A31E"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中国研究生未来飞行器创新大赛</w:t>
      </w:r>
    </w:p>
    <w:p w14:paraId="3328B00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中国研究生数学建模竞赛</w:t>
      </w:r>
    </w:p>
    <w:p w14:paraId="3AF5FFBE"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中国研究生电子设计竞赛</w:t>
      </w:r>
    </w:p>
    <w:p w14:paraId="0A60F7E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lastRenderedPageBreak/>
        <w:t>中国研究生创“芯”大赛</w:t>
      </w:r>
    </w:p>
    <w:p w14:paraId="45128D77"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中国研究生人工智能创新大赛</w:t>
      </w:r>
    </w:p>
    <w:p w14:paraId="73C9EB70"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中国研究生机器人创新设计大赛</w:t>
      </w:r>
    </w:p>
    <w:p w14:paraId="245A2665"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中国研究生公共管理案例大赛</w:t>
      </w:r>
    </w:p>
    <w:p w14:paraId="317FAA2A"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中国研究生网络安全创新大赛</w:t>
      </w:r>
    </w:p>
    <w:p w14:paraId="09AFCCF3"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中国研究生“双碳”创新与创意大赛</w:t>
      </w:r>
    </w:p>
    <w:p w14:paraId="385648E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中国研究生金融科技创新大赛</w:t>
      </w:r>
    </w:p>
    <w:p w14:paraId="613718A9"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中国研究生石油装备创新设计大赛</w:t>
      </w:r>
    </w:p>
    <w:p w14:paraId="19B9F053"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中国研究生乡村振兴科技强农+创新大赛</w:t>
      </w:r>
    </w:p>
    <w:p w14:paraId="0D456D55"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全国大学生公共关系策划创业大赛</w:t>
      </w:r>
    </w:p>
    <w:p w14:paraId="3B800CCD"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中国数据新闻大赛</w:t>
      </w:r>
    </w:p>
    <w:p w14:paraId="3A77F3C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中国数据内容大赛</w:t>
      </w:r>
    </w:p>
    <w:p w14:paraId="26D01B4C"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中国好创意暨全国数字艺术设计大赛</w:t>
      </w:r>
    </w:p>
    <w:p w14:paraId="18B3EBB5"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CSID办公用品设计大赛</w:t>
      </w:r>
    </w:p>
    <w:p w14:paraId="496641F7"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全国大学生网络编辑创新大赛</w:t>
      </w:r>
    </w:p>
    <w:p w14:paraId="72FD77F2"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全国大学生电子设计竞赛</w:t>
      </w:r>
    </w:p>
    <w:p w14:paraId="00EF693E"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全国大学生英语竞赛</w:t>
      </w:r>
    </w:p>
    <w:p w14:paraId="7BA5196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中国创新设计红星奖</w:t>
      </w:r>
    </w:p>
    <w:p w14:paraId="07CC993B"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UXPA国际用户体验大赛</w:t>
      </w:r>
    </w:p>
    <w:p w14:paraId="4F1F216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德国红点设计奖</w:t>
      </w:r>
    </w:p>
    <w:p w14:paraId="78517CBA"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德国IF设计奖</w:t>
      </w:r>
    </w:p>
    <w:p w14:paraId="692AE5A0"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美国IDEA奖</w:t>
      </w:r>
    </w:p>
    <w:p w14:paraId="2DB8274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lastRenderedPageBreak/>
        <w:t>意大利</w:t>
      </w:r>
      <w:proofErr w:type="spellStart"/>
      <w:r w:rsidRPr="00BD36D1">
        <w:rPr>
          <w:rFonts w:ascii="仿宋" w:eastAsia="仿宋" w:hAnsi="仿宋" w:hint="eastAsia"/>
          <w:sz w:val="28"/>
          <w:szCs w:val="28"/>
        </w:rPr>
        <w:t>A'design</w:t>
      </w:r>
      <w:proofErr w:type="spellEnd"/>
      <w:r w:rsidRPr="00BD36D1">
        <w:rPr>
          <w:rFonts w:ascii="仿宋" w:eastAsia="仿宋" w:hAnsi="仿宋" w:hint="eastAsia"/>
          <w:sz w:val="28"/>
          <w:szCs w:val="28"/>
        </w:rPr>
        <w:t xml:space="preserve"> award</w:t>
      </w:r>
    </w:p>
    <w:p w14:paraId="0CC7CE2D"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日本G-Mark设计奖</w:t>
      </w:r>
    </w:p>
    <w:p w14:paraId="683D3FBB"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日本国</w:t>
      </w:r>
      <w:proofErr w:type="gramStart"/>
      <w:r w:rsidRPr="00BD36D1">
        <w:rPr>
          <w:rFonts w:ascii="仿宋" w:eastAsia="仿宋" w:hAnsi="仿宋" w:hint="eastAsia"/>
          <w:sz w:val="28"/>
          <w:szCs w:val="28"/>
        </w:rPr>
        <w:t>誉</w:t>
      </w:r>
      <w:proofErr w:type="gramEnd"/>
      <w:r w:rsidRPr="00BD36D1">
        <w:rPr>
          <w:rFonts w:ascii="仿宋" w:eastAsia="仿宋" w:hAnsi="仿宋" w:hint="eastAsia"/>
          <w:sz w:val="28"/>
          <w:szCs w:val="28"/>
        </w:rPr>
        <w:t>设计奖</w:t>
      </w:r>
    </w:p>
    <w:p w14:paraId="10C2C94B"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两岸新锐设计竞赛“华灿奖”</w:t>
      </w:r>
    </w:p>
    <w:p w14:paraId="1BB10C5A"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 xml:space="preserve">米兰设计周-中国高校设计学科师生优秀作品展 </w:t>
      </w:r>
    </w:p>
    <w:p w14:paraId="7233A4D2"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未来设计师</w:t>
      </w:r>
      <w:r w:rsidRPr="00BD36D1">
        <w:rPr>
          <w:rFonts w:ascii="Courier New" w:eastAsia="仿宋" w:hAnsi="Courier New" w:cs="Courier New"/>
          <w:sz w:val="28"/>
          <w:szCs w:val="28"/>
        </w:rPr>
        <w:t>•</w:t>
      </w:r>
      <w:r w:rsidRPr="00BD36D1">
        <w:rPr>
          <w:rFonts w:ascii="仿宋" w:eastAsia="仿宋" w:hAnsi="仿宋" w:hint="eastAsia"/>
          <w:sz w:val="28"/>
          <w:szCs w:val="28"/>
        </w:rPr>
        <w:t xml:space="preserve">全国高校数字艺术设计大赛 </w:t>
      </w:r>
    </w:p>
    <w:p w14:paraId="4246FB1C"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全国大学生广告艺术大赛</w:t>
      </w:r>
    </w:p>
    <w:p w14:paraId="381C2D86"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我为乡村种风景长三角青年乡村振兴设计大赛</w:t>
      </w:r>
    </w:p>
    <w:p w14:paraId="2C0B4B0B"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中国人居环境设计学年奖</w:t>
      </w:r>
    </w:p>
    <w:p w14:paraId="484AA4E9"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亚洲设计学年奖</w:t>
      </w:r>
    </w:p>
    <w:p w14:paraId="72A55628" w14:textId="77777777" w:rsidR="009F43E4"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全国大学生工业设计大赛</w:t>
      </w:r>
    </w:p>
    <w:p w14:paraId="4BE742BA"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proofErr w:type="gramStart"/>
      <w:r w:rsidRPr="00BD36D1">
        <w:rPr>
          <w:rFonts w:ascii="仿宋" w:eastAsia="仿宋" w:hAnsi="仿宋" w:hint="eastAsia"/>
          <w:sz w:val="28"/>
          <w:szCs w:val="28"/>
        </w:rPr>
        <w:t>园冶杯</w:t>
      </w:r>
      <w:proofErr w:type="gramEnd"/>
      <w:r w:rsidRPr="00BD36D1">
        <w:rPr>
          <w:rFonts w:ascii="仿宋" w:eastAsia="仿宋" w:hAnsi="仿宋" w:hint="eastAsia"/>
          <w:sz w:val="28"/>
          <w:szCs w:val="28"/>
        </w:rPr>
        <w:t>国际竞赛</w:t>
      </w:r>
    </w:p>
    <w:p w14:paraId="01F7BFB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IDEA-KING</w:t>
      </w:r>
      <w:proofErr w:type="gramStart"/>
      <w:r w:rsidRPr="00BD36D1">
        <w:rPr>
          <w:rFonts w:ascii="仿宋" w:eastAsia="仿宋" w:hAnsi="仿宋" w:hint="eastAsia"/>
          <w:sz w:val="28"/>
          <w:szCs w:val="28"/>
        </w:rPr>
        <w:t>艾景奖</w:t>
      </w:r>
      <w:proofErr w:type="gramEnd"/>
    </w:p>
    <w:p w14:paraId="1881FF9C"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IFLA国际学生景观设计竞赛</w:t>
      </w:r>
    </w:p>
    <w:p w14:paraId="4E37C563"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ASLA Awards美国景观设计大奖</w:t>
      </w:r>
    </w:p>
    <w:p w14:paraId="4C9C3CE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世界景观建筑奖（WLA）</w:t>
      </w:r>
    </w:p>
    <w:p w14:paraId="20D9773C"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UIA-霍普杯国际大学生建筑设计竞赛</w:t>
      </w:r>
    </w:p>
    <w:p w14:paraId="51C0024D"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proofErr w:type="gramStart"/>
      <w:r w:rsidRPr="00BD36D1">
        <w:rPr>
          <w:rFonts w:ascii="仿宋" w:eastAsia="仿宋" w:hAnsi="仿宋" w:hint="eastAsia"/>
          <w:sz w:val="28"/>
          <w:szCs w:val="28"/>
        </w:rPr>
        <w:t>谷雨杯</w:t>
      </w:r>
      <w:proofErr w:type="gramEnd"/>
      <w:r w:rsidRPr="00BD36D1">
        <w:rPr>
          <w:rFonts w:ascii="仿宋" w:eastAsia="仿宋" w:hAnsi="仿宋" w:hint="eastAsia"/>
          <w:sz w:val="28"/>
          <w:szCs w:val="28"/>
        </w:rPr>
        <w:t>全国大学生可持续建筑设计竞赛</w:t>
      </w:r>
    </w:p>
    <w:p w14:paraId="4E25251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中、日、韩大学生风景园林设计竞赛</w:t>
      </w:r>
    </w:p>
    <w:p w14:paraId="020C59B2"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中国风景园林学会大学生设计竞赛</w:t>
      </w:r>
    </w:p>
    <w:p w14:paraId="2ED9A495" w14:textId="77777777" w:rsidR="009F43E4" w:rsidRDefault="009F43E4" w:rsidP="009F43E4">
      <w:pPr>
        <w:tabs>
          <w:tab w:val="left" w:pos="312"/>
        </w:tabs>
        <w:rPr>
          <w:rFonts w:ascii="仿宋" w:eastAsia="仿宋" w:hAnsi="仿宋"/>
          <w:b/>
          <w:bCs/>
          <w:sz w:val="28"/>
          <w:szCs w:val="28"/>
        </w:rPr>
      </w:pPr>
    </w:p>
    <w:p w14:paraId="6E8BB455" w14:textId="77777777" w:rsidR="009F43E4" w:rsidRPr="00BD36D1" w:rsidRDefault="009F43E4" w:rsidP="009F43E4">
      <w:pPr>
        <w:tabs>
          <w:tab w:val="left" w:pos="312"/>
        </w:tabs>
        <w:jc w:val="center"/>
        <w:rPr>
          <w:rFonts w:ascii="仿宋" w:eastAsia="仿宋" w:hAnsi="仿宋"/>
          <w:b/>
          <w:bCs/>
          <w:sz w:val="28"/>
          <w:szCs w:val="28"/>
        </w:rPr>
      </w:pPr>
      <w:r w:rsidRPr="00BD36D1">
        <w:rPr>
          <w:rFonts w:ascii="仿宋" w:eastAsia="仿宋" w:hAnsi="仿宋" w:hint="eastAsia"/>
          <w:b/>
          <w:bCs/>
          <w:sz w:val="28"/>
          <w:szCs w:val="28"/>
        </w:rPr>
        <w:t>B类</w:t>
      </w:r>
      <w:r>
        <w:rPr>
          <w:rFonts w:ascii="仿宋" w:eastAsia="仿宋" w:hAnsi="仿宋" w:hint="eastAsia"/>
          <w:b/>
          <w:bCs/>
          <w:sz w:val="28"/>
          <w:szCs w:val="28"/>
        </w:rPr>
        <w:t>竞赛</w:t>
      </w:r>
    </w:p>
    <w:p w14:paraId="0092074F" w14:textId="77777777" w:rsidR="009F43E4" w:rsidRPr="00BD36D1" w:rsidRDefault="009F43E4" w:rsidP="009F43E4">
      <w:pPr>
        <w:pStyle w:val="af"/>
        <w:numPr>
          <w:ilvl w:val="0"/>
          <w:numId w:val="3"/>
        </w:numPr>
        <w:tabs>
          <w:tab w:val="left" w:pos="312"/>
        </w:tabs>
        <w:ind w:firstLineChars="0"/>
        <w:rPr>
          <w:rFonts w:ascii="仿宋" w:eastAsia="仿宋" w:hAnsi="仿宋"/>
          <w:sz w:val="28"/>
          <w:szCs w:val="28"/>
        </w:rPr>
      </w:pPr>
      <w:r w:rsidRPr="00BD36D1">
        <w:rPr>
          <w:rFonts w:ascii="仿宋" w:eastAsia="仿宋" w:hAnsi="仿宋" w:hint="eastAsia"/>
          <w:sz w:val="28"/>
          <w:szCs w:val="28"/>
        </w:rPr>
        <w:lastRenderedPageBreak/>
        <w:t>“汇创青春”——上海大学生文化创意作品展示活动上海市大学生建筑设计作品竞赛</w:t>
      </w:r>
    </w:p>
    <w:p w14:paraId="7D2F20DC" w14:textId="77777777" w:rsidR="009F43E4" w:rsidRPr="00BD36D1" w:rsidRDefault="009F43E4" w:rsidP="009F43E4">
      <w:pPr>
        <w:pStyle w:val="af"/>
        <w:numPr>
          <w:ilvl w:val="0"/>
          <w:numId w:val="3"/>
        </w:numPr>
        <w:tabs>
          <w:tab w:val="left" w:pos="312"/>
        </w:tabs>
        <w:ind w:firstLineChars="0"/>
        <w:rPr>
          <w:rFonts w:ascii="仿宋" w:eastAsia="仿宋" w:hAnsi="仿宋"/>
          <w:sz w:val="28"/>
          <w:szCs w:val="28"/>
        </w:rPr>
      </w:pPr>
      <w:r w:rsidRPr="00BD36D1">
        <w:rPr>
          <w:rFonts w:ascii="仿宋" w:eastAsia="仿宋" w:hAnsi="仿宋" w:hint="eastAsia"/>
          <w:sz w:val="28"/>
          <w:szCs w:val="28"/>
        </w:rPr>
        <w:t>上海“美丽乡村”青年创意大赛</w:t>
      </w:r>
    </w:p>
    <w:p w14:paraId="140C9CD9" w14:textId="77777777" w:rsidR="009F43E4" w:rsidRPr="00BD36D1" w:rsidRDefault="009F43E4" w:rsidP="009F43E4">
      <w:pPr>
        <w:pStyle w:val="af"/>
        <w:numPr>
          <w:ilvl w:val="0"/>
          <w:numId w:val="3"/>
        </w:numPr>
        <w:tabs>
          <w:tab w:val="left" w:pos="312"/>
        </w:tabs>
        <w:ind w:firstLineChars="0"/>
        <w:rPr>
          <w:rFonts w:ascii="仿宋" w:eastAsia="仿宋" w:hAnsi="仿宋"/>
          <w:sz w:val="28"/>
          <w:szCs w:val="28"/>
        </w:rPr>
      </w:pPr>
      <w:r w:rsidRPr="00BD36D1">
        <w:rPr>
          <w:rFonts w:ascii="仿宋" w:eastAsia="仿宋" w:hAnsi="仿宋" w:hint="eastAsia"/>
          <w:sz w:val="28"/>
          <w:szCs w:val="28"/>
        </w:rPr>
        <w:t>上海市大学生建筑设计作品竞赛</w:t>
      </w:r>
    </w:p>
    <w:p w14:paraId="42E9F8B0" w14:textId="77777777" w:rsidR="009F43E4" w:rsidRPr="00BD36D1" w:rsidRDefault="009F43E4" w:rsidP="009F43E4">
      <w:pPr>
        <w:tabs>
          <w:tab w:val="left" w:pos="312"/>
        </w:tabs>
        <w:rPr>
          <w:rFonts w:ascii="仿宋" w:eastAsia="仿宋" w:hAnsi="仿宋"/>
          <w:sz w:val="28"/>
          <w:szCs w:val="28"/>
        </w:rPr>
      </w:pPr>
    </w:p>
    <w:p w14:paraId="0E502334" w14:textId="77777777" w:rsidR="00956C1A" w:rsidRPr="009F43E4" w:rsidRDefault="00956C1A" w:rsidP="00956C1A">
      <w:pPr>
        <w:widowControl/>
        <w:spacing w:line="360" w:lineRule="auto"/>
        <w:ind w:right="1264" w:firstLineChars="200" w:firstLine="562"/>
        <w:jc w:val="left"/>
        <w:rPr>
          <w:rFonts w:ascii="仿宋_GB2312" w:eastAsia="仿宋_GB2312" w:hAnsi="仿宋" w:cs="Arial"/>
          <w:b/>
          <w:kern w:val="0"/>
          <w:sz w:val="28"/>
          <w:szCs w:val="22"/>
        </w:rPr>
      </w:pPr>
    </w:p>
    <w:sectPr w:rsidR="00956C1A" w:rsidRPr="009F43E4">
      <w:footnotePr>
        <w:numFmt w:val="decimalEnclosedCircleChinese"/>
      </w:footnotePr>
      <w:pgSz w:w="11906" w:h="16838"/>
      <w:pgMar w:top="1701"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836C" w14:textId="77777777" w:rsidR="000762C7" w:rsidRDefault="000762C7">
      <w:r>
        <w:separator/>
      </w:r>
    </w:p>
  </w:endnote>
  <w:endnote w:type="continuationSeparator" w:id="0">
    <w:p w14:paraId="3DDA9BE8" w14:textId="77777777" w:rsidR="000762C7" w:rsidRDefault="0007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74FF" w14:textId="77777777" w:rsidR="000762C7" w:rsidRDefault="000762C7">
      <w:r>
        <w:separator/>
      </w:r>
    </w:p>
  </w:footnote>
  <w:footnote w:type="continuationSeparator" w:id="0">
    <w:p w14:paraId="3BFF32DF" w14:textId="77777777" w:rsidR="000762C7" w:rsidRDefault="000762C7">
      <w:r>
        <w:continuationSeparator/>
      </w:r>
    </w:p>
  </w:footnote>
  <w:footnote w:id="1">
    <w:p w14:paraId="5027951F" w14:textId="77777777" w:rsidR="00AC74E4" w:rsidRDefault="00AC74E4">
      <w:pPr>
        <w:pStyle w:val="ac"/>
        <w:rPr>
          <w:sz w:val="16"/>
        </w:rPr>
      </w:pPr>
      <w:r>
        <w:rPr>
          <w:rStyle w:val="ae"/>
        </w:rPr>
        <w:footnoteRef/>
      </w:r>
      <w:r>
        <w:rPr>
          <w:rFonts w:hint="eastAsia"/>
          <w:sz w:val="15"/>
        </w:rPr>
        <w:t>参评同学所递交的论文需到图书馆开具证明，并进行期刊类别和综合影响因子鉴定；影响因子以评审阶段图书馆检索数据为准</w:t>
      </w:r>
      <w:r>
        <w:rPr>
          <w:rFonts w:hint="eastAsia"/>
          <w:sz w:val="16"/>
        </w:rPr>
        <w:t>。</w:t>
      </w:r>
    </w:p>
  </w:footnote>
  <w:footnote w:id="2">
    <w:p w14:paraId="19909C82" w14:textId="77777777" w:rsidR="00AC74E4" w:rsidRDefault="00AC74E4">
      <w:pPr>
        <w:pStyle w:val="ac"/>
      </w:pPr>
      <w:r>
        <w:rPr>
          <w:rStyle w:val="ae"/>
        </w:rPr>
        <w:footnoteRef/>
      </w:r>
      <w:r>
        <w:t xml:space="preserve"> </w:t>
      </w:r>
      <w:r>
        <w:rPr>
          <w:rFonts w:hint="eastAsia"/>
        </w:rPr>
        <w:t>该项荣誉称号包括：“优秀学生”、“优秀学生干部”</w:t>
      </w:r>
      <w:r>
        <w:rPr>
          <w:rFonts w:hint="eastAsia"/>
        </w:rPr>
        <w:t xml:space="preserve"> </w:t>
      </w:r>
      <w:r>
        <w:rPr>
          <w:rFonts w:hint="eastAsia"/>
        </w:rPr>
        <w:t>、“优秀团员”、“优秀团干部”、“优秀共产党员”。同年度该类别荣誉称号不累计加分，仅取最高项计分。</w:t>
      </w:r>
    </w:p>
  </w:footnote>
  <w:footnote w:id="3">
    <w:p w14:paraId="5BD0DD53" w14:textId="77777777" w:rsidR="00AC74E4" w:rsidRDefault="00AC74E4">
      <w:pPr>
        <w:pStyle w:val="ac"/>
      </w:pPr>
      <w:r>
        <w:rPr>
          <w:rStyle w:val="ae"/>
        </w:rPr>
        <w:footnoteRef/>
      </w:r>
      <w:r>
        <w:t xml:space="preserve"> </w:t>
      </w:r>
      <w:r>
        <w:rPr>
          <w:rFonts w:hint="eastAsia"/>
        </w:rPr>
        <w:t>该项所列分值仅作参考，评审委员会将根据比赛或活动的类型以及参赛者排名情况在参考分基础上进行相应调整。其中校级奖项以“上海理工大学”为落款的为准。</w:t>
      </w:r>
    </w:p>
  </w:footnote>
  <w:footnote w:id="4">
    <w:p w14:paraId="76C79888" w14:textId="77777777" w:rsidR="00AC74E4" w:rsidRDefault="00AC74E4">
      <w:pPr>
        <w:pStyle w:val="ac"/>
      </w:pPr>
      <w:r>
        <w:rPr>
          <w:rStyle w:val="ae"/>
        </w:rPr>
        <w:footnoteRef/>
      </w:r>
      <w:r>
        <w:t xml:space="preserve"> </w:t>
      </w:r>
      <w:r>
        <w:rPr>
          <w:rFonts w:hint="eastAsia"/>
        </w:rPr>
        <w:t>志愿活动需提供加盖公章的志愿证明及证书，具体加分由评审委员会讨论决定。</w:t>
      </w:r>
    </w:p>
  </w:footnote>
  <w:footnote w:id="5">
    <w:p w14:paraId="6233A260" w14:textId="77777777" w:rsidR="00AC74E4" w:rsidRDefault="00AC74E4">
      <w:pPr>
        <w:pStyle w:val="ac"/>
      </w:pPr>
      <w:r>
        <w:rPr>
          <w:rStyle w:val="ae"/>
        </w:rPr>
        <w:footnoteRef/>
      </w:r>
      <w:r>
        <w:t xml:space="preserve"> </w:t>
      </w:r>
      <w:r>
        <w:rPr>
          <w:rFonts w:hint="eastAsia"/>
        </w:rPr>
        <w:t>该部分由评审委员会讨论决定。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616"/>
    <w:multiLevelType w:val="hybridMultilevel"/>
    <w:tmpl w:val="92DEF3D4"/>
    <w:lvl w:ilvl="0" w:tplc="632ADA42">
      <w:start w:val="1"/>
      <w:numFmt w:val="decimal"/>
      <w:lvlText w:val="%1、"/>
      <w:lvlJc w:val="left"/>
      <w:pPr>
        <w:ind w:left="797" w:hanging="360"/>
      </w:pPr>
      <w:rPr>
        <w:rFonts w:cs="Times New Roman"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 w15:restartNumberingAfterBreak="0">
    <w:nsid w:val="0B7C4318"/>
    <w:multiLevelType w:val="hybridMultilevel"/>
    <w:tmpl w:val="47B693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C454A3"/>
    <w:multiLevelType w:val="hybridMultilevel"/>
    <w:tmpl w:val="56BE45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79"/>
    <w:rsid w:val="00004194"/>
    <w:rsid w:val="00007676"/>
    <w:rsid w:val="00007963"/>
    <w:rsid w:val="00012434"/>
    <w:rsid w:val="000126F9"/>
    <w:rsid w:val="00013BB6"/>
    <w:rsid w:val="00014D04"/>
    <w:rsid w:val="00016651"/>
    <w:rsid w:val="00020204"/>
    <w:rsid w:val="00035996"/>
    <w:rsid w:val="00035D98"/>
    <w:rsid w:val="00036C92"/>
    <w:rsid w:val="000431CF"/>
    <w:rsid w:val="00051317"/>
    <w:rsid w:val="00057EF8"/>
    <w:rsid w:val="00060569"/>
    <w:rsid w:val="00065912"/>
    <w:rsid w:val="00067DD0"/>
    <w:rsid w:val="00067F32"/>
    <w:rsid w:val="000762C7"/>
    <w:rsid w:val="000829AE"/>
    <w:rsid w:val="000A1E8D"/>
    <w:rsid w:val="000A54E5"/>
    <w:rsid w:val="000A647B"/>
    <w:rsid w:val="000B2D47"/>
    <w:rsid w:val="000B644F"/>
    <w:rsid w:val="000C2BC1"/>
    <w:rsid w:val="000D003C"/>
    <w:rsid w:val="000D1452"/>
    <w:rsid w:val="000D64B1"/>
    <w:rsid w:val="000D7D1C"/>
    <w:rsid w:val="000F350B"/>
    <w:rsid w:val="0010378E"/>
    <w:rsid w:val="00103D29"/>
    <w:rsid w:val="00105CEC"/>
    <w:rsid w:val="00116AC3"/>
    <w:rsid w:val="00127244"/>
    <w:rsid w:val="00134445"/>
    <w:rsid w:val="001424D3"/>
    <w:rsid w:val="00145306"/>
    <w:rsid w:val="00146A03"/>
    <w:rsid w:val="001513E3"/>
    <w:rsid w:val="00152A46"/>
    <w:rsid w:val="0015376B"/>
    <w:rsid w:val="00156305"/>
    <w:rsid w:val="00161D77"/>
    <w:rsid w:val="00163527"/>
    <w:rsid w:val="001656C7"/>
    <w:rsid w:val="00171524"/>
    <w:rsid w:val="00176261"/>
    <w:rsid w:val="001945F4"/>
    <w:rsid w:val="001A5A5A"/>
    <w:rsid w:val="001B05B6"/>
    <w:rsid w:val="001B3632"/>
    <w:rsid w:val="001C4D15"/>
    <w:rsid w:val="001C6055"/>
    <w:rsid w:val="001D041A"/>
    <w:rsid w:val="001D1F8A"/>
    <w:rsid w:val="001E4C61"/>
    <w:rsid w:val="001E5B3D"/>
    <w:rsid w:val="001F3798"/>
    <w:rsid w:val="001F664D"/>
    <w:rsid w:val="002024DA"/>
    <w:rsid w:val="002040CD"/>
    <w:rsid w:val="00206F5E"/>
    <w:rsid w:val="00210D12"/>
    <w:rsid w:val="00211C1B"/>
    <w:rsid w:val="00244772"/>
    <w:rsid w:val="0025135D"/>
    <w:rsid w:val="002519F9"/>
    <w:rsid w:val="002570C6"/>
    <w:rsid w:val="002577D7"/>
    <w:rsid w:val="00263C36"/>
    <w:rsid w:val="00271860"/>
    <w:rsid w:val="002743D3"/>
    <w:rsid w:val="00275D61"/>
    <w:rsid w:val="00277D94"/>
    <w:rsid w:val="00292F9C"/>
    <w:rsid w:val="00295265"/>
    <w:rsid w:val="002A0584"/>
    <w:rsid w:val="002A20DE"/>
    <w:rsid w:val="002B0632"/>
    <w:rsid w:val="002B378F"/>
    <w:rsid w:val="002B7920"/>
    <w:rsid w:val="002D3743"/>
    <w:rsid w:val="002D6588"/>
    <w:rsid w:val="002F6678"/>
    <w:rsid w:val="0030392E"/>
    <w:rsid w:val="00306E48"/>
    <w:rsid w:val="00316EAA"/>
    <w:rsid w:val="00320109"/>
    <w:rsid w:val="00325E42"/>
    <w:rsid w:val="00327884"/>
    <w:rsid w:val="0033303D"/>
    <w:rsid w:val="003335E3"/>
    <w:rsid w:val="00343740"/>
    <w:rsid w:val="00343F9D"/>
    <w:rsid w:val="00344D99"/>
    <w:rsid w:val="00345A1F"/>
    <w:rsid w:val="003461F8"/>
    <w:rsid w:val="00360309"/>
    <w:rsid w:val="003724D4"/>
    <w:rsid w:val="00382352"/>
    <w:rsid w:val="0038371C"/>
    <w:rsid w:val="00384DE7"/>
    <w:rsid w:val="00387DB4"/>
    <w:rsid w:val="00391B67"/>
    <w:rsid w:val="003931AB"/>
    <w:rsid w:val="00394FC9"/>
    <w:rsid w:val="00396FF2"/>
    <w:rsid w:val="003A3075"/>
    <w:rsid w:val="003A60C2"/>
    <w:rsid w:val="003C17EC"/>
    <w:rsid w:val="003C34E1"/>
    <w:rsid w:val="003D3411"/>
    <w:rsid w:val="003D5A65"/>
    <w:rsid w:val="003E695B"/>
    <w:rsid w:val="003F1933"/>
    <w:rsid w:val="003F5261"/>
    <w:rsid w:val="004022F6"/>
    <w:rsid w:val="00413DFE"/>
    <w:rsid w:val="004229F3"/>
    <w:rsid w:val="00431888"/>
    <w:rsid w:val="00432394"/>
    <w:rsid w:val="0043732F"/>
    <w:rsid w:val="00440A68"/>
    <w:rsid w:val="0044387B"/>
    <w:rsid w:val="004558F7"/>
    <w:rsid w:val="00457991"/>
    <w:rsid w:val="00457E0E"/>
    <w:rsid w:val="00474AAA"/>
    <w:rsid w:val="004763E2"/>
    <w:rsid w:val="00482F97"/>
    <w:rsid w:val="00490E82"/>
    <w:rsid w:val="004A0F34"/>
    <w:rsid w:val="004A6916"/>
    <w:rsid w:val="004B292A"/>
    <w:rsid w:val="004C1A86"/>
    <w:rsid w:val="004C5B37"/>
    <w:rsid w:val="004C788E"/>
    <w:rsid w:val="004D1CE2"/>
    <w:rsid w:val="004E16F2"/>
    <w:rsid w:val="004E40D8"/>
    <w:rsid w:val="004E4F5B"/>
    <w:rsid w:val="004E6DA5"/>
    <w:rsid w:val="004E7B0C"/>
    <w:rsid w:val="004F248F"/>
    <w:rsid w:val="004F5A8A"/>
    <w:rsid w:val="004F71DF"/>
    <w:rsid w:val="005039CF"/>
    <w:rsid w:val="00504575"/>
    <w:rsid w:val="0050519F"/>
    <w:rsid w:val="00506371"/>
    <w:rsid w:val="0051054F"/>
    <w:rsid w:val="00512633"/>
    <w:rsid w:val="00516AFF"/>
    <w:rsid w:val="0052678C"/>
    <w:rsid w:val="00526B1A"/>
    <w:rsid w:val="00541513"/>
    <w:rsid w:val="00543425"/>
    <w:rsid w:val="00545502"/>
    <w:rsid w:val="00546621"/>
    <w:rsid w:val="00563A81"/>
    <w:rsid w:val="00564A02"/>
    <w:rsid w:val="005657FE"/>
    <w:rsid w:val="00565C1F"/>
    <w:rsid w:val="005672B3"/>
    <w:rsid w:val="0057696C"/>
    <w:rsid w:val="00582C40"/>
    <w:rsid w:val="005A13B1"/>
    <w:rsid w:val="005A13D3"/>
    <w:rsid w:val="005B5AB2"/>
    <w:rsid w:val="005C227C"/>
    <w:rsid w:val="005C5F0B"/>
    <w:rsid w:val="005D030E"/>
    <w:rsid w:val="005D04E7"/>
    <w:rsid w:val="005D15F5"/>
    <w:rsid w:val="005D1EC6"/>
    <w:rsid w:val="005D589D"/>
    <w:rsid w:val="005D7019"/>
    <w:rsid w:val="005E16A4"/>
    <w:rsid w:val="005F56ED"/>
    <w:rsid w:val="005F5877"/>
    <w:rsid w:val="00601E41"/>
    <w:rsid w:val="00603363"/>
    <w:rsid w:val="00614164"/>
    <w:rsid w:val="00616EB2"/>
    <w:rsid w:val="00626A98"/>
    <w:rsid w:val="00631534"/>
    <w:rsid w:val="0064719A"/>
    <w:rsid w:val="00650E9F"/>
    <w:rsid w:val="006520ED"/>
    <w:rsid w:val="0066392B"/>
    <w:rsid w:val="00670696"/>
    <w:rsid w:val="00674B09"/>
    <w:rsid w:val="00674FFA"/>
    <w:rsid w:val="00677DDB"/>
    <w:rsid w:val="0068314B"/>
    <w:rsid w:val="006A1B6B"/>
    <w:rsid w:val="006B074D"/>
    <w:rsid w:val="006B0B4C"/>
    <w:rsid w:val="006B2351"/>
    <w:rsid w:val="006B51C2"/>
    <w:rsid w:val="006B6C83"/>
    <w:rsid w:val="006C3943"/>
    <w:rsid w:val="006C6139"/>
    <w:rsid w:val="006D4067"/>
    <w:rsid w:val="006D4BE8"/>
    <w:rsid w:val="006D6964"/>
    <w:rsid w:val="006E23C1"/>
    <w:rsid w:val="006E3D83"/>
    <w:rsid w:val="006E68B1"/>
    <w:rsid w:val="006F31BC"/>
    <w:rsid w:val="006F6A68"/>
    <w:rsid w:val="006F6FE7"/>
    <w:rsid w:val="00702A5F"/>
    <w:rsid w:val="00704FB3"/>
    <w:rsid w:val="007054FE"/>
    <w:rsid w:val="0070799D"/>
    <w:rsid w:val="00711BED"/>
    <w:rsid w:val="0071503B"/>
    <w:rsid w:val="00722379"/>
    <w:rsid w:val="007266D6"/>
    <w:rsid w:val="00727D79"/>
    <w:rsid w:val="007314F6"/>
    <w:rsid w:val="00735A06"/>
    <w:rsid w:val="007450DB"/>
    <w:rsid w:val="00746BF7"/>
    <w:rsid w:val="00747EE1"/>
    <w:rsid w:val="00760311"/>
    <w:rsid w:val="0076239B"/>
    <w:rsid w:val="00764D10"/>
    <w:rsid w:val="007751E0"/>
    <w:rsid w:val="00777280"/>
    <w:rsid w:val="00781F13"/>
    <w:rsid w:val="00784309"/>
    <w:rsid w:val="00785079"/>
    <w:rsid w:val="0078528C"/>
    <w:rsid w:val="00785639"/>
    <w:rsid w:val="00791CB4"/>
    <w:rsid w:val="00791DE9"/>
    <w:rsid w:val="007949D4"/>
    <w:rsid w:val="007B21C0"/>
    <w:rsid w:val="007B254E"/>
    <w:rsid w:val="007B53A7"/>
    <w:rsid w:val="007B67CD"/>
    <w:rsid w:val="007C11F2"/>
    <w:rsid w:val="007C148C"/>
    <w:rsid w:val="007C1B1F"/>
    <w:rsid w:val="007C46F2"/>
    <w:rsid w:val="007D24B1"/>
    <w:rsid w:val="007D4D74"/>
    <w:rsid w:val="007E3BA3"/>
    <w:rsid w:val="007E4209"/>
    <w:rsid w:val="007E6679"/>
    <w:rsid w:val="007E75F9"/>
    <w:rsid w:val="007F60B5"/>
    <w:rsid w:val="00800B1F"/>
    <w:rsid w:val="008033E9"/>
    <w:rsid w:val="00806488"/>
    <w:rsid w:val="0080719C"/>
    <w:rsid w:val="00807BFE"/>
    <w:rsid w:val="008118E5"/>
    <w:rsid w:val="00812132"/>
    <w:rsid w:val="0081313A"/>
    <w:rsid w:val="00814954"/>
    <w:rsid w:val="00820E09"/>
    <w:rsid w:val="0082635C"/>
    <w:rsid w:val="0083141D"/>
    <w:rsid w:val="00832071"/>
    <w:rsid w:val="00833CE7"/>
    <w:rsid w:val="00837F66"/>
    <w:rsid w:val="008438D8"/>
    <w:rsid w:val="00843C96"/>
    <w:rsid w:val="00844141"/>
    <w:rsid w:val="008445BB"/>
    <w:rsid w:val="00846F33"/>
    <w:rsid w:val="008614D9"/>
    <w:rsid w:val="00874238"/>
    <w:rsid w:val="008932EB"/>
    <w:rsid w:val="00896D46"/>
    <w:rsid w:val="008A196E"/>
    <w:rsid w:val="008A58CD"/>
    <w:rsid w:val="008A6304"/>
    <w:rsid w:val="008A6CA7"/>
    <w:rsid w:val="008A6E11"/>
    <w:rsid w:val="008B2FF0"/>
    <w:rsid w:val="008C4EAF"/>
    <w:rsid w:val="008E5000"/>
    <w:rsid w:val="008E66BD"/>
    <w:rsid w:val="00906915"/>
    <w:rsid w:val="009117FB"/>
    <w:rsid w:val="009131D0"/>
    <w:rsid w:val="009141E6"/>
    <w:rsid w:val="00916769"/>
    <w:rsid w:val="00926252"/>
    <w:rsid w:val="00927ACB"/>
    <w:rsid w:val="00933CAE"/>
    <w:rsid w:val="00934CED"/>
    <w:rsid w:val="00945E5D"/>
    <w:rsid w:val="00950FEC"/>
    <w:rsid w:val="00954871"/>
    <w:rsid w:val="00956C1A"/>
    <w:rsid w:val="00956E43"/>
    <w:rsid w:val="00960E7C"/>
    <w:rsid w:val="009633D6"/>
    <w:rsid w:val="0096518C"/>
    <w:rsid w:val="00993A6C"/>
    <w:rsid w:val="00994813"/>
    <w:rsid w:val="00997814"/>
    <w:rsid w:val="009B3A04"/>
    <w:rsid w:val="009B64D7"/>
    <w:rsid w:val="009C2F16"/>
    <w:rsid w:val="009D5FF0"/>
    <w:rsid w:val="009D6D60"/>
    <w:rsid w:val="009D6FCD"/>
    <w:rsid w:val="009D7D32"/>
    <w:rsid w:val="009E4F60"/>
    <w:rsid w:val="009E7749"/>
    <w:rsid w:val="009F0384"/>
    <w:rsid w:val="009F0EBC"/>
    <w:rsid w:val="009F43E4"/>
    <w:rsid w:val="009F48CB"/>
    <w:rsid w:val="009F5A5A"/>
    <w:rsid w:val="009F7044"/>
    <w:rsid w:val="00A04F21"/>
    <w:rsid w:val="00A06A34"/>
    <w:rsid w:val="00A12173"/>
    <w:rsid w:val="00A50FC3"/>
    <w:rsid w:val="00A60AE6"/>
    <w:rsid w:val="00A6102A"/>
    <w:rsid w:val="00A61805"/>
    <w:rsid w:val="00A61AED"/>
    <w:rsid w:val="00A64B27"/>
    <w:rsid w:val="00A71685"/>
    <w:rsid w:val="00A76486"/>
    <w:rsid w:val="00A817E0"/>
    <w:rsid w:val="00A92555"/>
    <w:rsid w:val="00A9265E"/>
    <w:rsid w:val="00A95017"/>
    <w:rsid w:val="00AA0932"/>
    <w:rsid w:val="00AB3460"/>
    <w:rsid w:val="00AB5028"/>
    <w:rsid w:val="00AC5F08"/>
    <w:rsid w:val="00AC7357"/>
    <w:rsid w:val="00AC74E4"/>
    <w:rsid w:val="00AD183A"/>
    <w:rsid w:val="00AD1EF3"/>
    <w:rsid w:val="00AD2CD3"/>
    <w:rsid w:val="00AE08BC"/>
    <w:rsid w:val="00AE1A11"/>
    <w:rsid w:val="00AF360E"/>
    <w:rsid w:val="00B062BA"/>
    <w:rsid w:val="00B1375D"/>
    <w:rsid w:val="00B15476"/>
    <w:rsid w:val="00B159F9"/>
    <w:rsid w:val="00B24C49"/>
    <w:rsid w:val="00B25328"/>
    <w:rsid w:val="00B32A1C"/>
    <w:rsid w:val="00B32F88"/>
    <w:rsid w:val="00B342B0"/>
    <w:rsid w:val="00B35BEA"/>
    <w:rsid w:val="00B46B3C"/>
    <w:rsid w:val="00B517D0"/>
    <w:rsid w:val="00B52704"/>
    <w:rsid w:val="00B53CA7"/>
    <w:rsid w:val="00B56539"/>
    <w:rsid w:val="00B7118B"/>
    <w:rsid w:val="00B76DBB"/>
    <w:rsid w:val="00B877B8"/>
    <w:rsid w:val="00B90F37"/>
    <w:rsid w:val="00BA0B62"/>
    <w:rsid w:val="00BA11D0"/>
    <w:rsid w:val="00BA3C7F"/>
    <w:rsid w:val="00BC3DE4"/>
    <w:rsid w:val="00BC6F86"/>
    <w:rsid w:val="00BC77EB"/>
    <w:rsid w:val="00BE003E"/>
    <w:rsid w:val="00BE2958"/>
    <w:rsid w:val="00BE5DBF"/>
    <w:rsid w:val="00BE7596"/>
    <w:rsid w:val="00BF107B"/>
    <w:rsid w:val="00BF39B6"/>
    <w:rsid w:val="00BF7A3C"/>
    <w:rsid w:val="00C05BAF"/>
    <w:rsid w:val="00C15B1A"/>
    <w:rsid w:val="00C20E35"/>
    <w:rsid w:val="00C228D4"/>
    <w:rsid w:val="00C31E71"/>
    <w:rsid w:val="00C402C4"/>
    <w:rsid w:val="00C428DC"/>
    <w:rsid w:val="00C441BB"/>
    <w:rsid w:val="00C45CB9"/>
    <w:rsid w:val="00C46611"/>
    <w:rsid w:val="00C5102F"/>
    <w:rsid w:val="00C557A4"/>
    <w:rsid w:val="00C6018A"/>
    <w:rsid w:val="00C6052E"/>
    <w:rsid w:val="00C656DD"/>
    <w:rsid w:val="00C94849"/>
    <w:rsid w:val="00C972B1"/>
    <w:rsid w:val="00C97362"/>
    <w:rsid w:val="00CA4F59"/>
    <w:rsid w:val="00CB05B4"/>
    <w:rsid w:val="00CB45C6"/>
    <w:rsid w:val="00CB5DE9"/>
    <w:rsid w:val="00CC7958"/>
    <w:rsid w:val="00CD5113"/>
    <w:rsid w:val="00CE6D97"/>
    <w:rsid w:val="00CF7144"/>
    <w:rsid w:val="00D00639"/>
    <w:rsid w:val="00D00B2C"/>
    <w:rsid w:val="00D14483"/>
    <w:rsid w:val="00D144EC"/>
    <w:rsid w:val="00D20991"/>
    <w:rsid w:val="00D258E2"/>
    <w:rsid w:val="00D26004"/>
    <w:rsid w:val="00D2702C"/>
    <w:rsid w:val="00D3397F"/>
    <w:rsid w:val="00D33DBD"/>
    <w:rsid w:val="00D342A3"/>
    <w:rsid w:val="00D349B6"/>
    <w:rsid w:val="00D5022B"/>
    <w:rsid w:val="00D50315"/>
    <w:rsid w:val="00D552B4"/>
    <w:rsid w:val="00D63CDC"/>
    <w:rsid w:val="00D6514C"/>
    <w:rsid w:val="00D65730"/>
    <w:rsid w:val="00D70A86"/>
    <w:rsid w:val="00D71D6C"/>
    <w:rsid w:val="00D770FC"/>
    <w:rsid w:val="00D81F51"/>
    <w:rsid w:val="00D82BDB"/>
    <w:rsid w:val="00D915B2"/>
    <w:rsid w:val="00D93F64"/>
    <w:rsid w:val="00D94C40"/>
    <w:rsid w:val="00D9613F"/>
    <w:rsid w:val="00DA1C1C"/>
    <w:rsid w:val="00DA232E"/>
    <w:rsid w:val="00DB00DB"/>
    <w:rsid w:val="00DB083C"/>
    <w:rsid w:val="00DB1115"/>
    <w:rsid w:val="00DB4699"/>
    <w:rsid w:val="00DC16AC"/>
    <w:rsid w:val="00DC1BBE"/>
    <w:rsid w:val="00DC7B01"/>
    <w:rsid w:val="00DD0824"/>
    <w:rsid w:val="00DD1C52"/>
    <w:rsid w:val="00DE010E"/>
    <w:rsid w:val="00DE213D"/>
    <w:rsid w:val="00DF4DAF"/>
    <w:rsid w:val="00E008F2"/>
    <w:rsid w:val="00E04CB5"/>
    <w:rsid w:val="00E11717"/>
    <w:rsid w:val="00E14F99"/>
    <w:rsid w:val="00E17393"/>
    <w:rsid w:val="00E24473"/>
    <w:rsid w:val="00E35405"/>
    <w:rsid w:val="00E3695A"/>
    <w:rsid w:val="00E37A17"/>
    <w:rsid w:val="00E41588"/>
    <w:rsid w:val="00E41F4B"/>
    <w:rsid w:val="00E4515E"/>
    <w:rsid w:val="00E4627C"/>
    <w:rsid w:val="00E50689"/>
    <w:rsid w:val="00E52702"/>
    <w:rsid w:val="00E531F5"/>
    <w:rsid w:val="00E611D7"/>
    <w:rsid w:val="00E63909"/>
    <w:rsid w:val="00E660A6"/>
    <w:rsid w:val="00E705AC"/>
    <w:rsid w:val="00E71297"/>
    <w:rsid w:val="00E92A72"/>
    <w:rsid w:val="00EA1CEB"/>
    <w:rsid w:val="00EA42AD"/>
    <w:rsid w:val="00EA4BA1"/>
    <w:rsid w:val="00EB22F7"/>
    <w:rsid w:val="00EB61CA"/>
    <w:rsid w:val="00EB68DA"/>
    <w:rsid w:val="00EB7CB3"/>
    <w:rsid w:val="00EC1F02"/>
    <w:rsid w:val="00EC5C87"/>
    <w:rsid w:val="00EC7BD8"/>
    <w:rsid w:val="00ED04BD"/>
    <w:rsid w:val="00ED0975"/>
    <w:rsid w:val="00ED23AD"/>
    <w:rsid w:val="00ED54A9"/>
    <w:rsid w:val="00EE1E9C"/>
    <w:rsid w:val="00EE5E11"/>
    <w:rsid w:val="00EE782B"/>
    <w:rsid w:val="00EF03A9"/>
    <w:rsid w:val="00EF55D1"/>
    <w:rsid w:val="00EF5F96"/>
    <w:rsid w:val="00EF71F6"/>
    <w:rsid w:val="00F04EC8"/>
    <w:rsid w:val="00F05C19"/>
    <w:rsid w:val="00F10588"/>
    <w:rsid w:val="00F123BF"/>
    <w:rsid w:val="00F12EFF"/>
    <w:rsid w:val="00F16442"/>
    <w:rsid w:val="00F21848"/>
    <w:rsid w:val="00F3018F"/>
    <w:rsid w:val="00F352FC"/>
    <w:rsid w:val="00F35D11"/>
    <w:rsid w:val="00F36101"/>
    <w:rsid w:val="00F47F21"/>
    <w:rsid w:val="00F5117D"/>
    <w:rsid w:val="00F5376C"/>
    <w:rsid w:val="00F54E69"/>
    <w:rsid w:val="00F67E21"/>
    <w:rsid w:val="00F727A4"/>
    <w:rsid w:val="00F73A6C"/>
    <w:rsid w:val="00F7450A"/>
    <w:rsid w:val="00F92F8B"/>
    <w:rsid w:val="00F94DF9"/>
    <w:rsid w:val="00FB281F"/>
    <w:rsid w:val="00FB6673"/>
    <w:rsid w:val="00FD0FA3"/>
    <w:rsid w:val="00FE0EC9"/>
    <w:rsid w:val="00FE23DC"/>
    <w:rsid w:val="00FE2715"/>
    <w:rsid w:val="00FE624D"/>
    <w:rsid w:val="00FF4A90"/>
    <w:rsid w:val="00FF5C88"/>
    <w:rsid w:val="00FF600E"/>
    <w:rsid w:val="13946B35"/>
    <w:rsid w:val="1ABD1D9F"/>
    <w:rsid w:val="78EF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5C384"/>
  <w15:chartTrackingRefBased/>
  <w15:docId w15:val="{B582A45A-E8E5-4541-9024-A071FA9E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Date"/>
    <w:basedOn w:val="a"/>
    <w:next w:val="a"/>
    <w:link w:val="a5"/>
    <w:pPr>
      <w:ind w:leftChars="2500" w:left="100"/>
    </w:pPr>
  </w:style>
  <w:style w:type="character" w:customStyle="1" w:styleId="a5">
    <w:name w:val="日期 字符"/>
    <w:link w:val="a4"/>
    <w:rPr>
      <w:kern w:val="2"/>
      <w:sz w:val="21"/>
    </w:rPr>
  </w:style>
  <w:style w:type="paragraph" w:styleId="a6">
    <w:name w:val="Balloon Text"/>
    <w:basedOn w:val="a"/>
    <w:link w:val="a7"/>
    <w:rPr>
      <w:sz w:val="18"/>
      <w:szCs w:val="18"/>
    </w:rPr>
  </w:style>
  <w:style w:type="character" w:customStyle="1" w:styleId="a7">
    <w:name w:val="批注框文本 字符"/>
    <w:link w:val="a6"/>
    <w:rPr>
      <w:kern w:val="2"/>
      <w:sz w:val="18"/>
      <w:szCs w:val="18"/>
    </w:rPr>
  </w:style>
  <w:style w:type="paragraph" w:styleId="a8">
    <w:name w:val="footer"/>
    <w:basedOn w:val="a"/>
    <w:link w:val="a9"/>
    <w:pPr>
      <w:tabs>
        <w:tab w:val="center" w:pos="4153"/>
        <w:tab w:val="right" w:pos="8306"/>
      </w:tabs>
      <w:snapToGrid w:val="0"/>
      <w:jc w:val="left"/>
    </w:pPr>
    <w:rPr>
      <w:sz w:val="18"/>
      <w:szCs w:val="18"/>
    </w:rPr>
  </w:style>
  <w:style w:type="character" w:customStyle="1" w:styleId="a9">
    <w:name w:val="页脚 字符"/>
    <w:link w:val="a8"/>
    <w:rPr>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Pr>
      <w:kern w:val="2"/>
      <w:sz w:val="18"/>
      <w:szCs w:val="18"/>
    </w:rPr>
  </w:style>
  <w:style w:type="paragraph" w:styleId="ac">
    <w:name w:val="footnote text"/>
    <w:basedOn w:val="a"/>
    <w:link w:val="ad"/>
    <w:semiHidden/>
    <w:pPr>
      <w:snapToGrid w:val="0"/>
      <w:jc w:val="left"/>
    </w:pPr>
    <w:rPr>
      <w:sz w:val="18"/>
      <w:szCs w:val="18"/>
    </w:rPr>
  </w:style>
  <w:style w:type="character" w:customStyle="1" w:styleId="ad">
    <w:name w:val="脚注文本 字符"/>
    <w:link w:val="ac"/>
    <w:semiHidden/>
    <w:rPr>
      <w:kern w:val="2"/>
      <w:sz w:val="18"/>
      <w:szCs w:val="18"/>
    </w:rPr>
  </w:style>
  <w:style w:type="character" w:styleId="ae">
    <w:name w:val="footnote reference"/>
    <w:semiHidden/>
    <w:rPr>
      <w:vertAlign w:val="superscript"/>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styleId="af">
    <w:name w:val="List Paragraph"/>
    <w:basedOn w:val="a"/>
    <w:uiPriority w:val="99"/>
    <w:rsid w:val="009F43E4"/>
    <w:pPr>
      <w:ind w:firstLineChars="200" w:firstLine="420"/>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cp:lastModifiedBy>Mr.W</cp:lastModifiedBy>
  <cp:revision>2</cp:revision>
  <cp:lastPrinted>2021-11-22T02:04:00Z</cp:lastPrinted>
  <dcterms:created xsi:type="dcterms:W3CDTF">2024-02-23T14:41:00Z</dcterms:created>
  <dcterms:modified xsi:type="dcterms:W3CDTF">2024-02-23T14:41:00Z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3D10CAAD6FB84187B378FD4C616CCB49</vt:lpwstr>
  </property>
</Properties>
</file>