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D6" w:rsidRPr="000843BA" w:rsidRDefault="00466BD6" w:rsidP="00466BD6">
      <w:pPr>
        <w:pStyle w:val="1"/>
        <w:spacing w:line="440" w:lineRule="exact"/>
      </w:pPr>
      <w:bookmarkStart w:id="0" w:name="_Toc25333982"/>
      <w:bookmarkStart w:id="1" w:name="_Toc25335495"/>
      <w:bookmarkStart w:id="2" w:name="_GoBack"/>
      <w:r w:rsidRPr="000843BA">
        <w:t>出版印刷与艺术设计学院</w:t>
      </w:r>
      <w:proofErr w:type="gramStart"/>
      <w:r w:rsidRPr="000843BA">
        <w:t>融媒体</w:t>
      </w:r>
      <w:proofErr w:type="gramEnd"/>
      <w:r w:rsidRPr="000843BA">
        <w:t>中心奖惩考评机制</w:t>
      </w:r>
      <w:bookmarkEnd w:id="0"/>
      <w:bookmarkEnd w:id="1"/>
    </w:p>
    <w:bookmarkEnd w:id="2"/>
    <w:p w:rsidR="00466BD6" w:rsidRDefault="00466BD6" w:rsidP="00466BD6">
      <w:pPr>
        <w:spacing w:line="440" w:lineRule="exact"/>
        <w:rPr>
          <w:rFonts w:ascii="宋体" w:eastAsia="宋体" w:hAnsi="宋体" w:cs="宋体"/>
          <w:b/>
        </w:rPr>
      </w:pPr>
    </w:p>
    <w:p w:rsidR="00466BD6" w:rsidRPr="000843BA" w:rsidRDefault="00466BD6" w:rsidP="00466BD6">
      <w:pPr>
        <w:widowControl/>
        <w:numPr>
          <w:ilvl w:val="0"/>
          <w:numId w:val="1"/>
        </w:numPr>
        <w:spacing w:line="440" w:lineRule="exact"/>
        <w:jc w:val="left"/>
        <w:rPr>
          <w:rFonts w:ascii="楷体" w:eastAsia="楷体" w:hAnsi="楷体" w:cs="宋体"/>
          <w:b/>
          <w:sz w:val="24"/>
        </w:rPr>
      </w:pPr>
      <w:r w:rsidRPr="000843BA">
        <w:rPr>
          <w:rFonts w:ascii="楷体" w:eastAsia="楷体" w:hAnsi="楷体" w:cs="宋体"/>
          <w:b/>
          <w:sz w:val="24"/>
        </w:rPr>
        <w:t>组织架构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同时进行横向和纵向分组。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纵向组：以专业特长分组，便于进行提高专业运作水准。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横向组：以合作形式分组，便于提升工作配合度，提高工作效率；便于进行奖励发放。</w:t>
      </w:r>
    </w:p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b/>
          <w:sz w:val="24"/>
        </w:rPr>
      </w:pPr>
    </w:p>
    <w:p w:rsidR="00466BD6" w:rsidRPr="000843BA" w:rsidRDefault="00466BD6" w:rsidP="00466BD6">
      <w:pPr>
        <w:widowControl/>
        <w:numPr>
          <w:ilvl w:val="0"/>
          <w:numId w:val="1"/>
        </w:numPr>
        <w:spacing w:line="440" w:lineRule="exact"/>
        <w:jc w:val="left"/>
        <w:rPr>
          <w:rFonts w:ascii="楷体" w:eastAsia="楷体" w:hAnsi="楷体" w:cs="宋体"/>
          <w:b/>
          <w:sz w:val="24"/>
        </w:rPr>
      </w:pPr>
      <w:r w:rsidRPr="000843BA">
        <w:rPr>
          <w:rFonts w:ascii="楷体" w:eastAsia="楷体" w:hAnsi="楷体" w:cs="宋体"/>
          <w:b/>
          <w:sz w:val="24"/>
        </w:rPr>
        <w:t>纵向组</w:t>
      </w:r>
    </w:p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b/>
          <w:sz w:val="24"/>
        </w:rPr>
      </w:pPr>
      <w:r w:rsidRPr="000843BA">
        <w:rPr>
          <w:rFonts w:ascii="仿宋" w:eastAsia="仿宋" w:hAnsi="仿宋" w:cs="宋体"/>
          <w:b/>
          <w:sz w:val="24"/>
        </w:rPr>
        <w:t>美工设计（设计组）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职责范畴：包括但不限于学院新闻中心各平台的视觉设计、学院相关活动宣传品的设计等。设计组长需有一定的专业素质，及较好的沟通表达能力，对设计组的稿件进行把关。</w:t>
      </w:r>
    </w:p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sz w:val="24"/>
        </w:rPr>
      </w:pPr>
    </w:p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b/>
          <w:sz w:val="24"/>
        </w:rPr>
      </w:pPr>
      <w:r w:rsidRPr="000843BA">
        <w:rPr>
          <w:rFonts w:ascii="仿宋" w:eastAsia="仿宋" w:hAnsi="仿宋" w:cs="宋体"/>
          <w:b/>
          <w:sz w:val="24"/>
        </w:rPr>
        <w:t>文字记者（采写组）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数量：5~10名，包含2名高级记者。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职责范畴：包括但不限于新闻人物采访，文章撰写及修改等。高级记者需有较好的文学素养，除了稿件撰写，需对记者组的稿件进行把关。</w:t>
      </w:r>
    </w:p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sz w:val="24"/>
        </w:rPr>
      </w:pPr>
    </w:p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b/>
          <w:sz w:val="24"/>
        </w:rPr>
      </w:pPr>
      <w:r w:rsidRPr="000843BA">
        <w:rPr>
          <w:rFonts w:ascii="仿宋" w:eastAsia="仿宋" w:hAnsi="仿宋" w:cs="宋体"/>
          <w:b/>
          <w:sz w:val="24"/>
        </w:rPr>
        <w:t>影像拍摄（影像组）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数量：3~5名，包括1名影像组长。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职责范畴：包括但不限于视频拍摄、剪辑，照片拍摄，</w:t>
      </w:r>
      <w:proofErr w:type="gramStart"/>
      <w:r w:rsidRPr="000843BA">
        <w:rPr>
          <w:rFonts w:ascii="仿宋" w:eastAsia="仿宋" w:hAnsi="仿宋" w:cs="宋体"/>
          <w:sz w:val="24"/>
        </w:rPr>
        <w:t>抖音平台</w:t>
      </w:r>
      <w:proofErr w:type="gramEnd"/>
      <w:r w:rsidRPr="000843BA">
        <w:rPr>
          <w:rFonts w:ascii="仿宋" w:eastAsia="仿宋" w:hAnsi="仿宋" w:cs="宋体"/>
          <w:sz w:val="24"/>
        </w:rPr>
        <w:t>运营等。影像组长需对稿件进行把关，策划视频的拍摄及制作。</w:t>
      </w:r>
    </w:p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sz w:val="24"/>
        </w:rPr>
      </w:pPr>
    </w:p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b/>
          <w:sz w:val="24"/>
        </w:rPr>
      </w:pPr>
      <w:r w:rsidRPr="000843BA">
        <w:rPr>
          <w:rFonts w:ascii="仿宋" w:eastAsia="仿宋" w:hAnsi="仿宋" w:cs="宋体"/>
          <w:b/>
          <w:sz w:val="24"/>
        </w:rPr>
        <w:t>运营排版（运营组）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数量：4~6名，其中1人担任运营组长。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职责范畴：包括但不限于对文章内容的核实、对文章进行排版、公众号后台管理等。运营组长负责稿件策划、对接，在稿件不足时搜寻稿件等。</w:t>
      </w:r>
    </w:p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sz w:val="24"/>
          <w:u w:val="single"/>
        </w:rPr>
      </w:pPr>
    </w:p>
    <w:p w:rsidR="00466BD6" w:rsidRPr="000843BA" w:rsidRDefault="00466BD6" w:rsidP="00466BD6">
      <w:pPr>
        <w:widowControl/>
        <w:numPr>
          <w:ilvl w:val="0"/>
          <w:numId w:val="1"/>
        </w:numPr>
        <w:spacing w:line="440" w:lineRule="exact"/>
        <w:jc w:val="left"/>
        <w:rPr>
          <w:rFonts w:ascii="楷体" w:eastAsia="楷体" w:hAnsi="楷体" w:cs="宋体"/>
          <w:b/>
          <w:sz w:val="24"/>
        </w:rPr>
      </w:pPr>
      <w:r w:rsidRPr="000843BA">
        <w:rPr>
          <w:rFonts w:ascii="楷体" w:eastAsia="楷体" w:hAnsi="楷体" w:cs="宋体"/>
          <w:b/>
          <w:sz w:val="24"/>
        </w:rPr>
        <w:t>横向组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组队方式：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lastRenderedPageBreak/>
        <w:t>采写组、影像组、设计组、</w:t>
      </w:r>
      <w:proofErr w:type="gramStart"/>
      <w:r w:rsidRPr="000843BA">
        <w:rPr>
          <w:rFonts w:ascii="仿宋" w:eastAsia="仿宋" w:hAnsi="仿宋" w:cs="宋体"/>
          <w:sz w:val="24"/>
        </w:rPr>
        <w:t>运营组</w:t>
      </w:r>
      <w:proofErr w:type="gramEnd"/>
      <w:r w:rsidRPr="000843BA">
        <w:rPr>
          <w:rFonts w:ascii="仿宋" w:eastAsia="仿宋" w:hAnsi="仿宋" w:cs="宋体"/>
          <w:sz w:val="24"/>
        </w:rPr>
        <w:t>各出若干名同学，自由选择或按需分配组成一组，可以起有特色的</w:t>
      </w:r>
      <w:proofErr w:type="gramStart"/>
      <w:r w:rsidRPr="000843BA">
        <w:rPr>
          <w:rFonts w:ascii="仿宋" w:eastAsia="仿宋" w:hAnsi="仿宋" w:cs="宋体"/>
          <w:sz w:val="24"/>
        </w:rPr>
        <w:t>的</w:t>
      </w:r>
      <w:proofErr w:type="gramEnd"/>
      <w:r w:rsidRPr="000843BA">
        <w:rPr>
          <w:rFonts w:ascii="仿宋" w:eastAsia="仿宋" w:hAnsi="仿宋" w:cs="宋体"/>
          <w:sz w:val="24"/>
        </w:rPr>
        <w:t>队名。暂定一月进行一次小组重组，在保证运行顺畅的基础上保证队伍活力。</w:t>
      </w:r>
    </w:p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sz w:val="24"/>
        </w:rPr>
      </w:pPr>
    </w:p>
    <w:p w:rsidR="00466BD6" w:rsidRPr="000843BA" w:rsidRDefault="00466BD6" w:rsidP="00466BD6">
      <w:pPr>
        <w:widowControl/>
        <w:numPr>
          <w:ilvl w:val="0"/>
          <w:numId w:val="1"/>
        </w:numPr>
        <w:spacing w:line="440" w:lineRule="exact"/>
        <w:jc w:val="left"/>
        <w:rPr>
          <w:rFonts w:ascii="楷体" w:eastAsia="楷体" w:hAnsi="楷体" w:cs="宋体"/>
          <w:b/>
          <w:sz w:val="24"/>
        </w:rPr>
      </w:pPr>
      <w:r w:rsidRPr="000843BA">
        <w:rPr>
          <w:rFonts w:ascii="楷体" w:eastAsia="楷体" w:hAnsi="楷体" w:cs="宋体"/>
          <w:b/>
          <w:sz w:val="24"/>
        </w:rPr>
        <w:t>奖励发放</w:t>
      </w:r>
    </w:p>
    <w:p w:rsidR="00466BD6" w:rsidRPr="000843BA" w:rsidRDefault="00466BD6" w:rsidP="00466BD6">
      <w:pPr>
        <w:widowControl/>
        <w:numPr>
          <w:ilvl w:val="0"/>
          <w:numId w:val="2"/>
        </w:numPr>
        <w:spacing w:line="440" w:lineRule="exact"/>
        <w:jc w:val="left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发放形式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每月发放一次，以小组形式发放。原创选题文章由小组完成采、写、编等环节，发布后新闻点击量达到100-200的奖励50元每篇，200-500的奖励80元每篇，500-1000的奖励120元每篇，1000-2000的奖励150元每篇，2000+的奖励200元每篇。</w:t>
      </w:r>
    </w:p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sz w:val="24"/>
        </w:rPr>
      </w:pP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635"/>
        <w:gridCol w:w="1383"/>
        <w:gridCol w:w="1383"/>
        <w:gridCol w:w="1383"/>
        <w:gridCol w:w="1383"/>
      </w:tblGrid>
      <w:tr w:rsidR="00466BD6" w:rsidRPr="000843BA" w:rsidTr="000415CB">
        <w:trPr>
          <w:jc w:val="center"/>
        </w:trPr>
        <w:tc>
          <w:tcPr>
            <w:tcW w:w="1129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 w:rsidRPr="000843BA">
              <w:rPr>
                <w:rFonts w:ascii="仿宋" w:eastAsia="仿宋" w:hAnsi="仿宋" w:cs="宋体"/>
                <w:b/>
                <w:bCs/>
                <w:sz w:val="24"/>
              </w:rPr>
              <w:t>阅读量</w:t>
            </w:r>
          </w:p>
        </w:tc>
        <w:tc>
          <w:tcPr>
            <w:tcW w:w="1635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100-200</w:t>
            </w:r>
          </w:p>
        </w:tc>
        <w:tc>
          <w:tcPr>
            <w:tcW w:w="1383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200-500</w:t>
            </w:r>
          </w:p>
        </w:tc>
        <w:tc>
          <w:tcPr>
            <w:tcW w:w="1383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500-1000</w:t>
            </w:r>
          </w:p>
        </w:tc>
        <w:tc>
          <w:tcPr>
            <w:tcW w:w="1383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1000-2000</w:t>
            </w:r>
          </w:p>
        </w:tc>
        <w:tc>
          <w:tcPr>
            <w:tcW w:w="1383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2000+</w:t>
            </w:r>
          </w:p>
        </w:tc>
      </w:tr>
      <w:tr w:rsidR="00466BD6" w:rsidRPr="000843BA" w:rsidTr="000415CB">
        <w:trPr>
          <w:jc w:val="center"/>
        </w:trPr>
        <w:tc>
          <w:tcPr>
            <w:tcW w:w="1129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 w:rsidRPr="000843BA">
              <w:rPr>
                <w:rFonts w:ascii="仿宋" w:eastAsia="仿宋" w:hAnsi="仿宋" w:cs="宋体"/>
                <w:b/>
                <w:bCs/>
                <w:sz w:val="24"/>
              </w:rPr>
              <w:t>奖励</w:t>
            </w:r>
          </w:p>
        </w:tc>
        <w:tc>
          <w:tcPr>
            <w:tcW w:w="1635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50元</w:t>
            </w:r>
          </w:p>
        </w:tc>
        <w:tc>
          <w:tcPr>
            <w:tcW w:w="1383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80元</w:t>
            </w:r>
          </w:p>
        </w:tc>
        <w:tc>
          <w:tcPr>
            <w:tcW w:w="1383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120元</w:t>
            </w:r>
          </w:p>
        </w:tc>
        <w:tc>
          <w:tcPr>
            <w:tcW w:w="1383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150元</w:t>
            </w:r>
          </w:p>
        </w:tc>
        <w:tc>
          <w:tcPr>
            <w:tcW w:w="1383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200元</w:t>
            </w:r>
          </w:p>
        </w:tc>
      </w:tr>
    </w:tbl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sz w:val="24"/>
        </w:rPr>
      </w:pPr>
    </w:p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（二）月度奖励：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每月奖励：</w:t>
      </w:r>
      <w:proofErr w:type="gramStart"/>
      <w:r w:rsidRPr="000843BA">
        <w:rPr>
          <w:rFonts w:ascii="仿宋" w:eastAsia="仿宋" w:hAnsi="仿宋" w:cs="宋体"/>
          <w:sz w:val="24"/>
        </w:rPr>
        <w:t>点赞量</w:t>
      </w:r>
      <w:proofErr w:type="gramEnd"/>
      <w:r w:rsidRPr="000843BA">
        <w:rPr>
          <w:rFonts w:ascii="仿宋" w:eastAsia="仿宋" w:hAnsi="仿宋" w:cs="宋体"/>
          <w:sz w:val="24"/>
        </w:rPr>
        <w:t>/阅读量所得数，排名第一的文章，横向组每人将获得50元奖励。</w:t>
      </w:r>
    </w:p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（三）学期荣誉：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每学期评选</w:t>
      </w:r>
      <w:proofErr w:type="gramStart"/>
      <w:r w:rsidRPr="000843BA">
        <w:rPr>
          <w:rFonts w:ascii="仿宋" w:eastAsia="仿宋" w:hAnsi="仿宋" w:cs="宋体"/>
          <w:sz w:val="24"/>
        </w:rPr>
        <w:t>融媒体</w:t>
      </w:r>
      <w:proofErr w:type="gramEnd"/>
      <w:r w:rsidRPr="000843BA">
        <w:rPr>
          <w:rFonts w:ascii="仿宋" w:eastAsia="仿宋" w:hAnsi="仿宋" w:cs="宋体"/>
          <w:sz w:val="24"/>
        </w:rPr>
        <w:t>中心优秀新闻工作记者（编排策划运营人员），优秀学生记者（包括文字记者和影像记者）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189"/>
        <w:gridCol w:w="1188"/>
        <w:gridCol w:w="1188"/>
        <w:gridCol w:w="1188"/>
        <w:gridCol w:w="1188"/>
        <w:gridCol w:w="1144"/>
        <w:gridCol w:w="1211"/>
      </w:tblGrid>
      <w:tr w:rsidR="00466BD6" w:rsidRPr="000843BA" w:rsidTr="000415CB">
        <w:tc>
          <w:tcPr>
            <w:tcW w:w="1189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 w:rsidRPr="000843BA">
              <w:rPr>
                <w:rFonts w:ascii="仿宋" w:eastAsia="仿宋" w:hAnsi="仿宋" w:cs="宋体"/>
                <w:b/>
                <w:bCs/>
                <w:sz w:val="24"/>
              </w:rPr>
              <w:t>内容</w:t>
            </w:r>
          </w:p>
        </w:tc>
        <w:tc>
          <w:tcPr>
            <w:tcW w:w="1188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设计</w:t>
            </w:r>
          </w:p>
        </w:tc>
        <w:tc>
          <w:tcPr>
            <w:tcW w:w="1188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采写</w:t>
            </w:r>
          </w:p>
        </w:tc>
        <w:tc>
          <w:tcPr>
            <w:tcW w:w="1188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影像</w:t>
            </w:r>
          </w:p>
        </w:tc>
        <w:tc>
          <w:tcPr>
            <w:tcW w:w="1188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运营</w:t>
            </w:r>
          </w:p>
        </w:tc>
        <w:tc>
          <w:tcPr>
            <w:tcW w:w="1144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培训班</w:t>
            </w:r>
          </w:p>
        </w:tc>
        <w:tc>
          <w:tcPr>
            <w:tcW w:w="1211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总分</w:t>
            </w:r>
          </w:p>
        </w:tc>
      </w:tr>
      <w:tr w:rsidR="00466BD6" w:rsidRPr="000843BA" w:rsidTr="000415CB">
        <w:tc>
          <w:tcPr>
            <w:tcW w:w="1189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 w:rsidRPr="000843BA">
              <w:rPr>
                <w:rFonts w:ascii="仿宋" w:eastAsia="仿宋" w:hAnsi="仿宋" w:cs="宋体"/>
                <w:b/>
                <w:bCs/>
                <w:sz w:val="24"/>
              </w:rPr>
              <w:t>计分/次</w:t>
            </w:r>
          </w:p>
        </w:tc>
        <w:tc>
          <w:tcPr>
            <w:tcW w:w="1188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5分</w:t>
            </w:r>
          </w:p>
        </w:tc>
        <w:tc>
          <w:tcPr>
            <w:tcW w:w="1188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5分</w:t>
            </w:r>
          </w:p>
        </w:tc>
        <w:tc>
          <w:tcPr>
            <w:tcW w:w="1188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5分</w:t>
            </w:r>
          </w:p>
        </w:tc>
        <w:tc>
          <w:tcPr>
            <w:tcW w:w="1188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5分</w:t>
            </w:r>
          </w:p>
        </w:tc>
        <w:tc>
          <w:tcPr>
            <w:tcW w:w="1144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10分</w:t>
            </w:r>
          </w:p>
        </w:tc>
        <w:tc>
          <w:tcPr>
            <w:tcW w:w="1211" w:type="dxa"/>
          </w:tcPr>
          <w:p w:rsidR="00466BD6" w:rsidRPr="000843BA" w:rsidRDefault="00466BD6" w:rsidP="000415CB">
            <w:pPr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0843BA">
              <w:rPr>
                <w:rFonts w:ascii="仿宋" w:eastAsia="仿宋" w:hAnsi="仿宋" w:cs="宋体"/>
                <w:sz w:val="24"/>
              </w:rPr>
              <w:t>&gt;100分</w:t>
            </w:r>
          </w:p>
        </w:tc>
      </w:tr>
    </w:tbl>
    <w:p w:rsidR="00466BD6" w:rsidRPr="000843BA" w:rsidRDefault="00466BD6" w:rsidP="00466BD6">
      <w:pPr>
        <w:spacing w:line="440" w:lineRule="exact"/>
        <w:rPr>
          <w:rFonts w:ascii="仿宋" w:eastAsia="仿宋" w:hAnsi="仿宋" w:cs="宋体"/>
          <w:sz w:val="24"/>
        </w:rPr>
      </w:pPr>
    </w:p>
    <w:p w:rsidR="00466BD6" w:rsidRPr="000843BA" w:rsidRDefault="00466BD6" w:rsidP="00466BD6">
      <w:pPr>
        <w:widowControl/>
        <w:numPr>
          <w:ilvl w:val="0"/>
          <w:numId w:val="1"/>
        </w:numPr>
        <w:spacing w:line="440" w:lineRule="exact"/>
        <w:jc w:val="left"/>
        <w:rPr>
          <w:rFonts w:ascii="楷体" w:eastAsia="楷体" w:hAnsi="楷体" w:cs="宋体"/>
          <w:b/>
          <w:sz w:val="24"/>
        </w:rPr>
      </w:pPr>
      <w:r w:rsidRPr="000843BA">
        <w:rPr>
          <w:rFonts w:ascii="楷体" w:eastAsia="楷体" w:hAnsi="楷体" w:cs="宋体"/>
          <w:b/>
          <w:sz w:val="24"/>
        </w:rPr>
        <w:t>惩罚机制</w:t>
      </w:r>
    </w:p>
    <w:p w:rsidR="00466BD6" w:rsidRPr="000843BA" w:rsidRDefault="00466BD6" w:rsidP="00466BD6">
      <w:pPr>
        <w:spacing w:line="440" w:lineRule="exact"/>
        <w:ind w:firstLineChars="200" w:firstLine="480"/>
        <w:rPr>
          <w:rFonts w:ascii="仿宋" w:eastAsia="仿宋" w:hAnsi="仿宋" w:cs="宋体"/>
          <w:sz w:val="24"/>
        </w:rPr>
      </w:pPr>
      <w:r w:rsidRPr="000843BA">
        <w:rPr>
          <w:rFonts w:ascii="仿宋" w:eastAsia="仿宋" w:hAnsi="仿宋" w:cs="宋体"/>
          <w:sz w:val="24"/>
        </w:rPr>
        <w:t>原则：遵循发前严谨，事后宽容的原则，当文稿内有细微错误时，对学生进行提醒。当学生态度恶劣，</w:t>
      </w:r>
      <w:proofErr w:type="gramStart"/>
      <w:r w:rsidRPr="000843BA">
        <w:rPr>
          <w:rFonts w:ascii="仿宋" w:eastAsia="仿宋" w:hAnsi="仿宋" w:cs="宋体"/>
          <w:sz w:val="24"/>
        </w:rPr>
        <w:t>融媒体</w:t>
      </w:r>
      <w:proofErr w:type="gramEnd"/>
      <w:r w:rsidRPr="000843BA">
        <w:rPr>
          <w:rFonts w:ascii="仿宋" w:eastAsia="仿宋" w:hAnsi="仿宋" w:cs="宋体"/>
          <w:sz w:val="24"/>
        </w:rPr>
        <w:t>中心将进行劝退。</w:t>
      </w:r>
    </w:p>
    <w:p w:rsidR="00DF3E42" w:rsidRPr="00466BD6" w:rsidRDefault="00466BD6"/>
    <w:sectPr w:rsidR="00DF3E42" w:rsidRPr="0046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85BB2B"/>
    <w:multiLevelType w:val="singleLevel"/>
    <w:tmpl w:val="B685BB2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2DC86FC"/>
    <w:multiLevelType w:val="singleLevel"/>
    <w:tmpl w:val="52DC86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D6"/>
    <w:rsid w:val="000A2CD7"/>
    <w:rsid w:val="00466BD6"/>
    <w:rsid w:val="006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669F1-DCF7-4F4A-9659-9C18143D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D6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BD6"/>
    <w:pPr>
      <w:spacing w:line="576" w:lineRule="exact"/>
      <w:jc w:val="center"/>
      <w:outlineLvl w:val="0"/>
    </w:pPr>
    <w:rPr>
      <w:rFonts w:ascii="方正小标宋简体" w:eastAsia="方正小标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BD6"/>
    <w:rPr>
      <w:rFonts w:ascii="方正小标宋简体" w:eastAsia="方正小标宋简体" w:hAnsi="等线" w:cs="Times New Roman"/>
      <w:sz w:val="32"/>
      <w:szCs w:val="32"/>
    </w:rPr>
  </w:style>
  <w:style w:type="table" w:styleId="a3">
    <w:name w:val="Table Grid"/>
    <w:basedOn w:val="a1"/>
    <w:uiPriority w:val="39"/>
    <w:rsid w:val="0046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>LENOVO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2020-11-25T10:44:00Z</dcterms:created>
  <dcterms:modified xsi:type="dcterms:W3CDTF">2020-11-25T10:45:00Z</dcterms:modified>
</cp:coreProperties>
</file>